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77C" w:rsidRPr="00300E6E" w:rsidRDefault="0076565A" w:rsidP="00943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174331396"/>
      <w:r w:rsidRPr="00280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3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377C">
        <w:rPr>
          <w:noProof/>
          <w:sz w:val="28"/>
          <w:szCs w:val="28"/>
        </w:rPr>
        <w:drawing>
          <wp:inline distT="0" distB="0" distL="0" distR="0" wp14:anchorId="32FA1711" wp14:editId="3F53B5DA">
            <wp:extent cx="638175" cy="794920"/>
            <wp:effectExtent l="19050" t="0" r="9525" b="0"/>
            <wp:docPr id="5" name="Рисунок 0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77C" w:rsidRPr="00300E6E" w:rsidRDefault="0094377C" w:rsidP="00943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0E6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ВОЛОДАРСКОГО МУНИЦИПАЛЬНОГО </w:t>
      </w:r>
      <w:r w:rsidR="0028063F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300E6E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</w:p>
    <w:p w:rsidR="0094377C" w:rsidRPr="00300E6E" w:rsidRDefault="0094377C" w:rsidP="00943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377C" w:rsidRPr="00300E6E" w:rsidRDefault="0094377C" w:rsidP="00943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0E6E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:rsidR="0093683E" w:rsidRPr="00F11069" w:rsidRDefault="00F11069" w:rsidP="00F110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1069">
        <w:rPr>
          <w:rFonts w:ascii="Times New Roman" w:eastAsia="Times New Roman" w:hAnsi="Times New Roman" w:cs="Times New Roman"/>
          <w:sz w:val="28"/>
          <w:szCs w:val="28"/>
        </w:rPr>
        <w:t xml:space="preserve">От 26.10.2023г.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F1106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№ 3356</w:t>
      </w:r>
    </w:p>
    <w:p w:rsidR="00A7794D" w:rsidRDefault="00A7794D" w:rsidP="00A7794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A0D7E" w:rsidRDefault="002A0D7E" w:rsidP="00A7794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A791D" w:rsidRPr="009A791D" w:rsidRDefault="009A791D" w:rsidP="009A7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A791D">
        <w:rPr>
          <w:rFonts w:ascii="Times New Roman" w:eastAsia="Times New Roman" w:hAnsi="Times New Roman" w:cs="Times New Roman"/>
          <w:b/>
          <w:sz w:val="26"/>
          <w:szCs w:val="26"/>
        </w:rPr>
        <w:t xml:space="preserve">О прогнозе социально-экономического развития Володарского  </w:t>
      </w:r>
    </w:p>
    <w:p w:rsidR="009A791D" w:rsidRPr="009A791D" w:rsidRDefault="009A791D" w:rsidP="009A7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A791D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муниципального </w:t>
      </w:r>
      <w:r w:rsidR="00B457CA">
        <w:rPr>
          <w:rFonts w:ascii="Times New Roman" w:eastAsia="Times New Roman" w:hAnsi="Times New Roman" w:cs="Times New Roman"/>
          <w:b/>
          <w:sz w:val="26"/>
          <w:szCs w:val="26"/>
        </w:rPr>
        <w:t>округа</w:t>
      </w:r>
      <w:r w:rsidRPr="009A791D">
        <w:rPr>
          <w:rFonts w:ascii="Times New Roman" w:eastAsia="Times New Roman" w:hAnsi="Times New Roman" w:cs="Times New Roman"/>
          <w:b/>
          <w:sz w:val="26"/>
          <w:szCs w:val="26"/>
        </w:rPr>
        <w:t xml:space="preserve"> Нижегородской области на среднесрочный период </w:t>
      </w:r>
    </w:p>
    <w:p w:rsidR="009A791D" w:rsidRPr="009A791D" w:rsidRDefault="009A791D" w:rsidP="009A7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A791D">
        <w:rPr>
          <w:rFonts w:ascii="Times New Roman" w:eastAsia="Times New Roman" w:hAnsi="Times New Roman" w:cs="Times New Roman"/>
          <w:b/>
          <w:sz w:val="26"/>
          <w:szCs w:val="26"/>
        </w:rPr>
        <w:t>(на 20</w:t>
      </w:r>
      <w:r w:rsidR="00381EBC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770D7D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9A791D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 и на плановый период 202</w:t>
      </w:r>
      <w:r w:rsidR="00770D7D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9A791D">
        <w:rPr>
          <w:rFonts w:ascii="Times New Roman" w:eastAsia="Times New Roman" w:hAnsi="Times New Roman" w:cs="Times New Roman"/>
          <w:b/>
          <w:sz w:val="26"/>
          <w:szCs w:val="26"/>
        </w:rPr>
        <w:t xml:space="preserve"> и 202</w:t>
      </w:r>
      <w:r w:rsidR="00770D7D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9A791D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годов)</w:t>
      </w:r>
    </w:p>
    <w:p w:rsidR="0094377C" w:rsidRPr="00542C49" w:rsidRDefault="0094377C" w:rsidP="00943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A791D">
        <w:rPr>
          <w:rFonts w:ascii="Times New Roman" w:eastAsia="Times New Roman" w:hAnsi="Times New Roman" w:cs="Times New Roman"/>
          <w:b/>
          <w:sz w:val="26"/>
          <w:szCs w:val="26"/>
        </w:rPr>
        <w:br/>
      </w:r>
    </w:p>
    <w:p w:rsidR="0094377C" w:rsidRPr="00300E6E" w:rsidRDefault="0094377C" w:rsidP="00943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377C" w:rsidRPr="00300E6E" w:rsidRDefault="0094377C" w:rsidP="009437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E6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173 </w:t>
      </w:r>
      <w:r w:rsidRPr="000B1BCB">
        <w:rPr>
          <w:rFonts w:ascii="Times New Roman" w:eastAsia="Times New Roman" w:hAnsi="Times New Roman" w:cs="Times New Roman"/>
          <w:sz w:val="28"/>
          <w:szCs w:val="28"/>
        </w:rPr>
        <w:t xml:space="preserve">Бюджетного кодекса РФ, </w:t>
      </w:r>
      <w:r w:rsidR="00FA0B04" w:rsidRPr="000B1BCB">
        <w:rPr>
          <w:rFonts w:ascii="Times New Roman" w:eastAsia="Times New Roman" w:hAnsi="Times New Roman" w:cs="Times New Roman"/>
          <w:sz w:val="28"/>
          <w:szCs w:val="28"/>
        </w:rPr>
        <w:t>Законом Нижегородской области от 3 марта 2015 года № 24-З «О стратегическом планировании в Нижегородской области»</w:t>
      </w:r>
      <w:r w:rsidR="000B1BCB" w:rsidRPr="000B1BCB">
        <w:rPr>
          <w:rFonts w:ascii="Times New Roman" w:eastAsia="Times New Roman" w:hAnsi="Times New Roman" w:cs="Times New Roman"/>
          <w:sz w:val="28"/>
          <w:szCs w:val="28"/>
        </w:rPr>
        <w:t xml:space="preserve">  и </w:t>
      </w:r>
      <w:r w:rsidR="00FA0B04" w:rsidRPr="000B1BCB">
        <w:rPr>
          <w:rFonts w:ascii="Times New Roman" w:eastAsia="Times New Roman" w:hAnsi="Times New Roman" w:cs="Times New Roman"/>
          <w:sz w:val="28"/>
          <w:szCs w:val="28"/>
        </w:rPr>
        <w:t>в целях формирования бюджета</w:t>
      </w:r>
      <w:r w:rsidR="00B457CA" w:rsidRPr="000B1BCB">
        <w:rPr>
          <w:rFonts w:ascii="Times New Roman" w:eastAsia="Times New Roman" w:hAnsi="Times New Roman" w:cs="Times New Roman"/>
          <w:sz w:val="28"/>
          <w:szCs w:val="28"/>
        </w:rPr>
        <w:t xml:space="preserve"> Володарского муниципального округа Нижегородской области</w:t>
      </w:r>
      <w:r w:rsidR="00FA0B04" w:rsidRPr="000B1BCB">
        <w:rPr>
          <w:rFonts w:ascii="Times New Roman" w:eastAsia="Times New Roman" w:hAnsi="Times New Roman" w:cs="Times New Roman"/>
          <w:sz w:val="28"/>
          <w:szCs w:val="28"/>
        </w:rPr>
        <w:t xml:space="preserve"> на 20</w:t>
      </w:r>
      <w:r w:rsidR="00F404E6" w:rsidRPr="000B1BCB">
        <w:rPr>
          <w:rFonts w:ascii="Times New Roman" w:eastAsia="Times New Roman" w:hAnsi="Times New Roman" w:cs="Times New Roman"/>
          <w:sz w:val="28"/>
          <w:szCs w:val="28"/>
        </w:rPr>
        <w:t>2</w:t>
      </w:r>
      <w:r w:rsidR="0028063F" w:rsidRPr="000B1BCB">
        <w:rPr>
          <w:rFonts w:ascii="Times New Roman" w:eastAsia="Times New Roman" w:hAnsi="Times New Roman" w:cs="Times New Roman"/>
          <w:sz w:val="28"/>
          <w:szCs w:val="28"/>
        </w:rPr>
        <w:t>4</w:t>
      </w:r>
      <w:r w:rsidR="008010FE" w:rsidRPr="000B1BCB">
        <w:rPr>
          <w:rFonts w:ascii="Times New Roman" w:eastAsia="Times New Roman" w:hAnsi="Times New Roman" w:cs="Times New Roman"/>
          <w:sz w:val="28"/>
          <w:szCs w:val="28"/>
        </w:rPr>
        <w:t xml:space="preserve"> год и </w:t>
      </w:r>
      <w:r w:rsidR="00FA0B04" w:rsidRPr="000B1BCB">
        <w:rPr>
          <w:rFonts w:ascii="Times New Roman" w:eastAsia="Times New Roman" w:hAnsi="Times New Roman" w:cs="Times New Roman"/>
          <w:sz w:val="28"/>
          <w:szCs w:val="28"/>
        </w:rPr>
        <w:t>на плановый период 20</w:t>
      </w:r>
      <w:r w:rsidR="00183489" w:rsidRPr="000B1BCB">
        <w:rPr>
          <w:rFonts w:ascii="Times New Roman" w:eastAsia="Times New Roman" w:hAnsi="Times New Roman" w:cs="Times New Roman"/>
          <w:sz w:val="28"/>
          <w:szCs w:val="28"/>
        </w:rPr>
        <w:t>2</w:t>
      </w:r>
      <w:r w:rsidR="0028063F" w:rsidRPr="000B1BCB">
        <w:rPr>
          <w:rFonts w:ascii="Times New Roman" w:eastAsia="Times New Roman" w:hAnsi="Times New Roman" w:cs="Times New Roman"/>
          <w:sz w:val="28"/>
          <w:szCs w:val="28"/>
        </w:rPr>
        <w:t>5</w:t>
      </w:r>
      <w:r w:rsidR="00FA0B04" w:rsidRPr="000B1BCB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28063F" w:rsidRPr="000B1BCB">
        <w:rPr>
          <w:rFonts w:ascii="Times New Roman" w:eastAsia="Times New Roman" w:hAnsi="Times New Roman" w:cs="Times New Roman"/>
          <w:sz w:val="28"/>
          <w:szCs w:val="28"/>
        </w:rPr>
        <w:t>6</w:t>
      </w:r>
      <w:r w:rsidR="00FA0B04" w:rsidRPr="000B1BCB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Pr="000B1BC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00E6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Володарского муниципального района  </w:t>
      </w:r>
      <w:proofErr w:type="gramStart"/>
      <w:r w:rsidRPr="00202C2C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202C2C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94377C" w:rsidRPr="00300E6E" w:rsidRDefault="0094377C" w:rsidP="0094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377C" w:rsidRPr="00276B80" w:rsidRDefault="0094377C" w:rsidP="0094377C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C2C">
        <w:rPr>
          <w:rFonts w:ascii="Times New Roman" w:eastAsia="Times New Roman" w:hAnsi="Times New Roman" w:cs="Times New Roman"/>
          <w:sz w:val="28"/>
          <w:szCs w:val="28"/>
        </w:rPr>
        <w:t xml:space="preserve">Одобрить прогноз социально-экономического развития Володарского </w:t>
      </w:r>
      <w:r w:rsidRPr="00276B8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735880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276B80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 на </w:t>
      </w:r>
      <w:r w:rsidR="00F15161">
        <w:rPr>
          <w:rFonts w:ascii="Times New Roman" w:eastAsia="Times New Roman" w:hAnsi="Times New Roman" w:cs="Times New Roman"/>
          <w:sz w:val="28"/>
          <w:szCs w:val="28"/>
        </w:rPr>
        <w:t xml:space="preserve">среднесрочный период (на </w:t>
      </w:r>
      <w:r w:rsidRPr="00276B8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404E6">
        <w:rPr>
          <w:rFonts w:ascii="Times New Roman" w:eastAsia="Times New Roman" w:hAnsi="Times New Roman" w:cs="Times New Roman"/>
          <w:sz w:val="28"/>
          <w:szCs w:val="28"/>
        </w:rPr>
        <w:t>2</w:t>
      </w:r>
      <w:r w:rsidR="0028063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76B80">
        <w:rPr>
          <w:rFonts w:ascii="Times New Roman" w:eastAsia="Times New Roman" w:hAnsi="Times New Roman" w:cs="Times New Roman"/>
          <w:sz w:val="28"/>
          <w:szCs w:val="28"/>
        </w:rPr>
        <w:t xml:space="preserve"> год и на </w:t>
      </w:r>
      <w:r w:rsidR="00F15161">
        <w:rPr>
          <w:rFonts w:ascii="Times New Roman" w:eastAsia="Times New Roman" w:hAnsi="Times New Roman" w:cs="Times New Roman"/>
          <w:sz w:val="28"/>
          <w:szCs w:val="28"/>
        </w:rPr>
        <w:t xml:space="preserve">плановый </w:t>
      </w:r>
      <w:r w:rsidRPr="00276B80">
        <w:rPr>
          <w:rFonts w:ascii="Times New Roman" w:eastAsia="Times New Roman" w:hAnsi="Times New Roman" w:cs="Times New Roman"/>
          <w:sz w:val="28"/>
          <w:szCs w:val="28"/>
        </w:rPr>
        <w:t xml:space="preserve">период </w:t>
      </w:r>
      <w:r w:rsidR="00F1516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8063F">
        <w:rPr>
          <w:rFonts w:ascii="Times New Roman" w:eastAsia="Times New Roman" w:hAnsi="Times New Roman" w:cs="Times New Roman"/>
          <w:sz w:val="28"/>
          <w:szCs w:val="28"/>
        </w:rPr>
        <w:t>5</w:t>
      </w:r>
      <w:r w:rsidR="00F1516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276B8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B53F8">
        <w:rPr>
          <w:rFonts w:ascii="Times New Roman" w:eastAsia="Times New Roman" w:hAnsi="Times New Roman" w:cs="Times New Roman"/>
          <w:sz w:val="28"/>
          <w:szCs w:val="28"/>
        </w:rPr>
        <w:t>2</w:t>
      </w:r>
      <w:r w:rsidR="0028063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76B8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F15161">
        <w:rPr>
          <w:rFonts w:ascii="Times New Roman" w:eastAsia="Times New Roman" w:hAnsi="Times New Roman" w:cs="Times New Roman"/>
          <w:sz w:val="28"/>
          <w:szCs w:val="28"/>
        </w:rPr>
        <w:t>ов)</w:t>
      </w:r>
      <w:r w:rsidRPr="00276B80">
        <w:rPr>
          <w:rFonts w:ascii="Times New Roman" w:eastAsia="Times New Roman" w:hAnsi="Times New Roman" w:cs="Times New Roman"/>
          <w:sz w:val="28"/>
          <w:szCs w:val="28"/>
        </w:rPr>
        <w:t xml:space="preserve"> (приложение к настоящему постановлению).</w:t>
      </w:r>
    </w:p>
    <w:p w:rsidR="0094377C" w:rsidRPr="00276B80" w:rsidRDefault="0094377C" w:rsidP="0094377C">
      <w:pPr>
        <w:pStyle w:val="a5"/>
        <w:numPr>
          <w:ilvl w:val="0"/>
          <w:numId w:val="3"/>
        </w:numPr>
        <w:tabs>
          <w:tab w:val="num" w:pos="12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B80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администрации Володарского муниципального </w:t>
      </w:r>
      <w:r w:rsidR="0028063F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276B80"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Интернет.</w:t>
      </w:r>
    </w:p>
    <w:p w:rsidR="0094377C" w:rsidRPr="00202C2C" w:rsidRDefault="0094377C" w:rsidP="0094377C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6B8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76B8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</w:t>
      </w:r>
      <w:r w:rsidR="0028063F">
        <w:rPr>
          <w:rFonts w:ascii="Times New Roman" w:eastAsia="Times New Roman" w:hAnsi="Times New Roman" w:cs="Times New Roman"/>
          <w:sz w:val="28"/>
          <w:szCs w:val="28"/>
        </w:rPr>
        <w:t>управления экономического развития</w:t>
      </w:r>
      <w:r w:rsidRPr="00276B8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Володарского муниципального </w:t>
      </w:r>
      <w:r w:rsidR="0028063F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276B8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36099E">
        <w:rPr>
          <w:rFonts w:ascii="Times New Roman" w:eastAsia="Times New Roman" w:hAnsi="Times New Roman" w:cs="Times New Roman"/>
          <w:sz w:val="28"/>
          <w:szCs w:val="28"/>
        </w:rPr>
        <w:t>С.А.Андрееву</w:t>
      </w:r>
      <w:proofErr w:type="spellEnd"/>
      <w:r w:rsidRPr="00202C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377C" w:rsidRPr="00300E6E" w:rsidRDefault="0094377C" w:rsidP="0094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377C" w:rsidRDefault="0094377C" w:rsidP="0094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377C" w:rsidRPr="00300E6E" w:rsidRDefault="0094377C" w:rsidP="0094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377C" w:rsidRDefault="0094377C" w:rsidP="0094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A0D7E">
        <w:rPr>
          <w:rFonts w:ascii="Times New Roman" w:eastAsia="Times New Roman" w:hAnsi="Times New Roman" w:cs="Times New Roman"/>
          <w:sz w:val="28"/>
          <w:szCs w:val="28"/>
        </w:rPr>
        <w:t>Глава местного самоуправления</w:t>
      </w:r>
      <w:r w:rsidRPr="00300E6E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5115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300E6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="002A0D7E">
        <w:rPr>
          <w:rFonts w:ascii="Times New Roman" w:eastAsia="Times New Roman" w:hAnsi="Times New Roman" w:cs="Times New Roman"/>
          <w:sz w:val="28"/>
          <w:szCs w:val="28"/>
        </w:rPr>
        <w:t>Г.М.Щанников</w:t>
      </w:r>
      <w:proofErr w:type="spellEnd"/>
      <w:r w:rsidR="002A0D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3BBD" w:rsidRDefault="00513BBD" w:rsidP="0094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3BBD" w:rsidRDefault="00513BBD" w:rsidP="0094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099E" w:rsidRDefault="0036099E" w:rsidP="0094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2557" w:rsidRDefault="00FC2557" w:rsidP="0094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3E3E" w:rsidRDefault="00503E3E" w:rsidP="0094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D7E" w:rsidRDefault="002A0D7E" w:rsidP="0094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14B6" w:rsidRDefault="004414B6" w:rsidP="004414B6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 </w:t>
      </w:r>
    </w:p>
    <w:p w:rsidR="004414B6" w:rsidRDefault="004414B6" w:rsidP="004414B6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 постановлению администрации </w:t>
      </w:r>
    </w:p>
    <w:p w:rsidR="004414B6" w:rsidRDefault="004414B6" w:rsidP="004414B6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4B0185">
        <w:rPr>
          <w:rFonts w:ascii="Times New Roman" w:hAnsi="Times New Roman" w:cs="Times New Roman"/>
          <w:iCs/>
          <w:sz w:val="24"/>
          <w:szCs w:val="24"/>
        </w:rPr>
        <w:t xml:space="preserve"> Володарского муниципального </w:t>
      </w:r>
      <w:r w:rsidR="003408C8">
        <w:rPr>
          <w:rFonts w:ascii="Times New Roman" w:hAnsi="Times New Roman" w:cs="Times New Roman"/>
          <w:iCs/>
          <w:sz w:val="24"/>
          <w:szCs w:val="24"/>
        </w:rPr>
        <w:t>округа</w:t>
      </w:r>
      <w:r w:rsidRPr="004B018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414B6" w:rsidRPr="004B0185" w:rsidRDefault="004414B6" w:rsidP="004414B6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4B0185">
        <w:rPr>
          <w:rFonts w:ascii="Times New Roman" w:hAnsi="Times New Roman" w:cs="Times New Roman"/>
          <w:iCs/>
          <w:sz w:val="24"/>
          <w:szCs w:val="24"/>
        </w:rPr>
        <w:t xml:space="preserve">от </w:t>
      </w:r>
      <w:r w:rsidR="00A7794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11069">
        <w:rPr>
          <w:rFonts w:ascii="Times New Roman" w:hAnsi="Times New Roman" w:cs="Times New Roman"/>
          <w:iCs/>
          <w:sz w:val="24"/>
          <w:szCs w:val="24"/>
        </w:rPr>
        <w:t>26.10.</w:t>
      </w:r>
      <w:bookmarkStart w:id="1" w:name="_GoBack"/>
      <w:bookmarkEnd w:id="1"/>
      <w:r w:rsidR="002A0D7E">
        <w:rPr>
          <w:rFonts w:ascii="Times New Roman" w:hAnsi="Times New Roman" w:cs="Times New Roman"/>
          <w:iCs/>
          <w:sz w:val="24"/>
          <w:szCs w:val="24"/>
        </w:rPr>
        <w:t>202</w:t>
      </w:r>
      <w:r w:rsidR="003408C8">
        <w:rPr>
          <w:rFonts w:ascii="Times New Roman" w:hAnsi="Times New Roman" w:cs="Times New Roman"/>
          <w:iCs/>
          <w:sz w:val="24"/>
          <w:szCs w:val="24"/>
        </w:rPr>
        <w:t>3</w:t>
      </w:r>
      <w:r w:rsidR="00A7794D">
        <w:rPr>
          <w:rFonts w:ascii="Times New Roman" w:hAnsi="Times New Roman" w:cs="Times New Roman"/>
          <w:iCs/>
          <w:sz w:val="24"/>
          <w:szCs w:val="24"/>
        </w:rPr>
        <w:t xml:space="preserve">г.  </w:t>
      </w:r>
      <w:r w:rsidRPr="004B0185">
        <w:rPr>
          <w:rFonts w:ascii="Times New Roman" w:hAnsi="Times New Roman" w:cs="Times New Roman"/>
          <w:iCs/>
          <w:sz w:val="24"/>
          <w:szCs w:val="24"/>
        </w:rPr>
        <w:t>№</w:t>
      </w:r>
      <w:r w:rsidR="00A7794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11069">
        <w:rPr>
          <w:rFonts w:ascii="Times New Roman" w:hAnsi="Times New Roman" w:cs="Times New Roman"/>
          <w:iCs/>
          <w:sz w:val="24"/>
          <w:szCs w:val="24"/>
        </w:rPr>
        <w:t>3356</w:t>
      </w:r>
    </w:p>
    <w:p w:rsidR="004414B6" w:rsidRDefault="004414B6" w:rsidP="004414B6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iCs/>
          <w:sz w:val="28"/>
          <w:szCs w:val="28"/>
        </w:rPr>
      </w:pPr>
    </w:p>
    <w:p w:rsidR="004414B6" w:rsidRDefault="004414B6" w:rsidP="004414B6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iCs/>
          <w:sz w:val="28"/>
          <w:szCs w:val="28"/>
        </w:rPr>
      </w:pPr>
    </w:p>
    <w:p w:rsidR="007D5582" w:rsidRDefault="007D5582" w:rsidP="004414B6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iCs/>
          <w:sz w:val="28"/>
          <w:szCs w:val="28"/>
        </w:rPr>
      </w:pPr>
    </w:p>
    <w:p w:rsidR="004414B6" w:rsidRDefault="004414B6" w:rsidP="004414B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</w:t>
      </w:r>
      <w:r w:rsidRPr="000E189D">
        <w:rPr>
          <w:rFonts w:ascii="Times New Roman" w:hAnsi="Times New Roman" w:cs="Times New Roman"/>
          <w:b/>
          <w:iCs/>
          <w:sz w:val="28"/>
          <w:szCs w:val="28"/>
        </w:rPr>
        <w:t xml:space="preserve">рогноз социально-экономического развития </w:t>
      </w:r>
    </w:p>
    <w:p w:rsidR="004414B6" w:rsidRDefault="004414B6" w:rsidP="004414B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iCs/>
          <w:sz w:val="28"/>
          <w:szCs w:val="28"/>
        </w:rPr>
      </w:pPr>
      <w:r w:rsidRPr="000E189D">
        <w:rPr>
          <w:rFonts w:ascii="Times New Roman" w:hAnsi="Times New Roman" w:cs="Times New Roman"/>
          <w:b/>
          <w:iCs/>
          <w:sz w:val="28"/>
          <w:szCs w:val="28"/>
        </w:rPr>
        <w:t xml:space="preserve">Володарского муниципального </w:t>
      </w:r>
      <w:r w:rsidR="00735880">
        <w:rPr>
          <w:rFonts w:ascii="Times New Roman" w:hAnsi="Times New Roman" w:cs="Times New Roman"/>
          <w:b/>
          <w:iCs/>
          <w:sz w:val="28"/>
          <w:szCs w:val="28"/>
        </w:rPr>
        <w:t>округа</w:t>
      </w:r>
      <w:r w:rsidRPr="000E189D">
        <w:rPr>
          <w:rFonts w:ascii="Times New Roman" w:hAnsi="Times New Roman" w:cs="Times New Roman"/>
          <w:b/>
          <w:iCs/>
          <w:sz w:val="28"/>
          <w:szCs w:val="28"/>
        </w:rPr>
        <w:t xml:space="preserve"> Нижегородской области </w:t>
      </w:r>
    </w:p>
    <w:p w:rsidR="004414B6" w:rsidRDefault="004414B6" w:rsidP="004414B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iCs/>
          <w:sz w:val="28"/>
          <w:szCs w:val="28"/>
        </w:rPr>
      </w:pPr>
      <w:r w:rsidRPr="000E189D">
        <w:rPr>
          <w:rFonts w:ascii="Times New Roman" w:hAnsi="Times New Roman" w:cs="Times New Roman"/>
          <w:b/>
          <w:iCs/>
          <w:sz w:val="28"/>
          <w:szCs w:val="28"/>
        </w:rPr>
        <w:t xml:space="preserve">на среднесрочный период </w:t>
      </w:r>
    </w:p>
    <w:p w:rsidR="004414B6" w:rsidRPr="007D6181" w:rsidRDefault="004414B6" w:rsidP="004414B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iCs/>
          <w:sz w:val="28"/>
          <w:szCs w:val="28"/>
        </w:rPr>
      </w:pPr>
      <w:r w:rsidRPr="000E189D">
        <w:rPr>
          <w:rFonts w:ascii="Times New Roman" w:hAnsi="Times New Roman" w:cs="Times New Roman"/>
          <w:b/>
          <w:iCs/>
          <w:sz w:val="28"/>
          <w:szCs w:val="28"/>
        </w:rPr>
        <w:t>(на 20</w:t>
      </w:r>
      <w:r w:rsidR="00CA5138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3408C8">
        <w:rPr>
          <w:rFonts w:ascii="Times New Roman" w:hAnsi="Times New Roman" w:cs="Times New Roman"/>
          <w:b/>
          <w:iCs/>
          <w:sz w:val="28"/>
          <w:szCs w:val="28"/>
        </w:rPr>
        <w:t>4</w:t>
      </w:r>
      <w:r w:rsidRPr="000E189D">
        <w:rPr>
          <w:rFonts w:ascii="Times New Roman" w:hAnsi="Times New Roman" w:cs="Times New Roman"/>
          <w:b/>
          <w:iCs/>
          <w:sz w:val="28"/>
          <w:szCs w:val="28"/>
        </w:rPr>
        <w:t xml:space="preserve"> год и на плановый период 202</w:t>
      </w:r>
      <w:r w:rsidR="003408C8"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Pr="000E189D">
        <w:rPr>
          <w:rFonts w:ascii="Times New Roman" w:hAnsi="Times New Roman" w:cs="Times New Roman"/>
          <w:b/>
          <w:iCs/>
          <w:sz w:val="28"/>
          <w:szCs w:val="28"/>
        </w:rPr>
        <w:t xml:space="preserve"> и 202</w:t>
      </w:r>
      <w:r w:rsidR="003408C8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Pr="000E189D">
        <w:rPr>
          <w:rFonts w:ascii="Times New Roman" w:hAnsi="Times New Roman" w:cs="Times New Roman"/>
          <w:b/>
          <w:iCs/>
          <w:sz w:val="28"/>
          <w:szCs w:val="28"/>
        </w:rPr>
        <w:t xml:space="preserve"> годов) </w:t>
      </w:r>
    </w:p>
    <w:p w:rsidR="004414B6" w:rsidRDefault="004414B6" w:rsidP="004414B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</w:p>
    <w:p w:rsidR="004414B6" w:rsidRDefault="004414B6" w:rsidP="004414B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Введение</w:t>
      </w:r>
    </w:p>
    <w:p w:rsidR="004414B6" w:rsidRPr="00482F23" w:rsidRDefault="004414B6" w:rsidP="004414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2F23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Pr="00482F23">
        <w:rPr>
          <w:rFonts w:ascii="Times New Roman" w:hAnsi="Times New Roman" w:cs="Times New Roman"/>
          <w:iCs/>
          <w:sz w:val="24"/>
          <w:szCs w:val="24"/>
        </w:rPr>
        <w:t xml:space="preserve">Володарского муниципального </w:t>
      </w:r>
      <w:r w:rsidR="00B06AD0">
        <w:rPr>
          <w:rFonts w:ascii="Times New Roman" w:hAnsi="Times New Roman" w:cs="Times New Roman"/>
          <w:iCs/>
          <w:sz w:val="24"/>
          <w:szCs w:val="24"/>
        </w:rPr>
        <w:t>округа</w:t>
      </w:r>
      <w:r w:rsidRPr="00482F23">
        <w:rPr>
          <w:rFonts w:ascii="Times New Roman" w:hAnsi="Times New Roman" w:cs="Times New Roman"/>
          <w:sz w:val="24"/>
          <w:szCs w:val="24"/>
        </w:rPr>
        <w:t xml:space="preserve"> Нижегородской области на среднесрочный период (на 20</w:t>
      </w:r>
      <w:r w:rsidR="00E0727F" w:rsidRPr="00482F23">
        <w:rPr>
          <w:rFonts w:ascii="Times New Roman" w:hAnsi="Times New Roman" w:cs="Times New Roman"/>
          <w:sz w:val="24"/>
          <w:szCs w:val="24"/>
        </w:rPr>
        <w:t>2</w:t>
      </w:r>
      <w:r w:rsidR="003408C8">
        <w:rPr>
          <w:rFonts w:ascii="Times New Roman" w:hAnsi="Times New Roman" w:cs="Times New Roman"/>
          <w:sz w:val="24"/>
          <w:szCs w:val="24"/>
        </w:rPr>
        <w:t>4</w:t>
      </w:r>
      <w:r w:rsidRPr="00482F2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3408C8">
        <w:rPr>
          <w:rFonts w:ascii="Times New Roman" w:hAnsi="Times New Roman" w:cs="Times New Roman"/>
          <w:sz w:val="24"/>
          <w:szCs w:val="24"/>
        </w:rPr>
        <w:t>5</w:t>
      </w:r>
      <w:r w:rsidRPr="00482F23">
        <w:rPr>
          <w:rFonts w:ascii="Times New Roman" w:hAnsi="Times New Roman" w:cs="Times New Roman"/>
          <w:sz w:val="24"/>
          <w:szCs w:val="24"/>
        </w:rPr>
        <w:t xml:space="preserve"> и 202</w:t>
      </w:r>
      <w:r w:rsidR="003408C8">
        <w:rPr>
          <w:rFonts w:ascii="Times New Roman" w:hAnsi="Times New Roman" w:cs="Times New Roman"/>
          <w:sz w:val="24"/>
          <w:szCs w:val="24"/>
        </w:rPr>
        <w:t>6</w:t>
      </w:r>
      <w:r w:rsidRPr="00482F23">
        <w:rPr>
          <w:rFonts w:ascii="Times New Roman" w:hAnsi="Times New Roman" w:cs="Times New Roman"/>
          <w:sz w:val="24"/>
          <w:szCs w:val="24"/>
        </w:rPr>
        <w:t xml:space="preserve"> годов) (далее - Прогноз социально-экономического развития Володарского муниципального </w:t>
      </w:r>
      <w:r w:rsidR="00735880">
        <w:rPr>
          <w:rFonts w:ascii="Times New Roman" w:hAnsi="Times New Roman" w:cs="Times New Roman"/>
          <w:sz w:val="24"/>
          <w:szCs w:val="24"/>
        </w:rPr>
        <w:t>округа</w:t>
      </w:r>
      <w:r w:rsidRPr="00482F23">
        <w:rPr>
          <w:rFonts w:ascii="Times New Roman" w:hAnsi="Times New Roman" w:cs="Times New Roman"/>
          <w:sz w:val="24"/>
          <w:szCs w:val="24"/>
        </w:rPr>
        <w:t xml:space="preserve">) </w:t>
      </w:r>
      <w:r w:rsidR="00C81056" w:rsidRPr="00482F23">
        <w:rPr>
          <w:rFonts w:ascii="Times New Roman" w:hAnsi="Times New Roman" w:cs="Times New Roman"/>
          <w:sz w:val="24"/>
          <w:szCs w:val="24"/>
        </w:rPr>
        <w:t xml:space="preserve"> </w:t>
      </w:r>
      <w:r w:rsidRPr="00482F23">
        <w:rPr>
          <w:rFonts w:ascii="Times New Roman" w:hAnsi="Times New Roman" w:cs="Times New Roman"/>
          <w:sz w:val="24"/>
          <w:szCs w:val="24"/>
        </w:rPr>
        <w:t xml:space="preserve">разработан с учетом действующей нормативной правовой базы: </w:t>
      </w:r>
    </w:p>
    <w:p w:rsidR="004414B6" w:rsidRPr="00482F23" w:rsidRDefault="004414B6" w:rsidP="004414B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82F23">
        <w:rPr>
          <w:rFonts w:ascii="Times New Roman" w:hAnsi="Times New Roman" w:cs="Times New Roman"/>
          <w:sz w:val="24"/>
          <w:szCs w:val="24"/>
        </w:rPr>
        <w:t xml:space="preserve">- Бюджетного </w:t>
      </w:r>
      <w:hyperlink r:id="rId10" w:history="1">
        <w:r w:rsidRPr="00482F23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482F23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5029F9" w:rsidRPr="00482F23" w:rsidRDefault="00FB10F8" w:rsidP="004414B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82F23">
        <w:rPr>
          <w:rFonts w:ascii="Times New Roman" w:hAnsi="Times New Roman" w:cs="Times New Roman"/>
          <w:sz w:val="24"/>
          <w:szCs w:val="24"/>
        </w:rPr>
        <w:t xml:space="preserve">- </w:t>
      </w:r>
      <w:r w:rsidR="004414B6" w:rsidRPr="00482F23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11" w:history="1">
        <w:proofErr w:type="gramStart"/>
        <w:r w:rsidR="004414B6" w:rsidRPr="00482F23">
          <w:rPr>
            <w:rFonts w:ascii="Times New Roman" w:hAnsi="Times New Roman" w:cs="Times New Roman"/>
            <w:sz w:val="24"/>
            <w:szCs w:val="24"/>
          </w:rPr>
          <w:t>закон</w:t>
        </w:r>
        <w:proofErr w:type="gramEnd"/>
      </w:hyperlink>
      <w:r w:rsidR="004414B6" w:rsidRPr="00482F23">
        <w:rPr>
          <w:rFonts w:ascii="Times New Roman" w:hAnsi="Times New Roman" w:cs="Times New Roman"/>
          <w:sz w:val="24"/>
          <w:szCs w:val="24"/>
        </w:rPr>
        <w:t>а от 28.06.2014г. № 172-ФЗ "О стратегическом планировании в Российской Федерации";</w:t>
      </w:r>
      <w:r w:rsidR="005029F9" w:rsidRPr="00482F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4B6" w:rsidRPr="00A20112" w:rsidRDefault="004414B6" w:rsidP="004414B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82F23">
        <w:rPr>
          <w:rFonts w:ascii="Times New Roman" w:hAnsi="Times New Roman" w:cs="Times New Roman"/>
          <w:sz w:val="24"/>
          <w:szCs w:val="24"/>
        </w:rPr>
        <w:t xml:space="preserve">- Закона Нижегородской </w:t>
      </w:r>
      <w:r w:rsidRPr="00A20112">
        <w:rPr>
          <w:rFonts w:ascii="Times New Roman" w:hAnsi="Times New Roman" w:cs="Times New Roman"/>
          <w:sz w:val="24"/>
          <w:szCs w:val="24"/>
        </w:rPr>
        <w:t>области  от 03.03.2015г.  № 24-З "О стратегическом планировании в Нижегородской области";</w:t>
      </w:r>
    </w:p>
    <w:p w:rsidR="004414B6" w:rsidRPr="009A1267" w:rsidRDefault="004414B6" w:rsidP="00A2188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20112">
        <w:rPr>
          <w:rFonts w:ascii="Times New Roman" w:hAnsi="Times New Roman" w:cs="Times New Roman"/>
          <w:sz w:val="24"/>
          <w:szCs w:val="24"/>
        </w:rPr>
        <w:t xml:space="preserve">- решения </w:t>
      </w:r>
      <w:r w:rsidR="00A20112" w:rsidRPr="00A20112">
        <w:rPr>
          <w:rFonts w:ascii="Times New Roman" w:hAnsi="Times New Roman" w:cs="Times New Roman"/>
          <w:sz w:val="24"/>
          <w:szCs w:val="24"/>
        </w:rPr>
        <w:t xml:space="preserve">Совета депутатов Володарского муниципального округа от  29.12.2022г.  №139 «Об </w:t>
      </w:r>
      <w:r w:rsidR="00A20112" w:rsidRPr="009A1267">
        <w:rPr>
          <w:rFonts w:ascii="Times New Roman" w:hAnsi="Times New Roman" w:cs="Times New Roman"/>
          <w:sz w:val="24"/>
          <w:szCs w:val="24"/>
        </w:rPr>
        <w:t>утверждении Положения о бюджетном процессе в Володарском муниципальном округе Нижегородской области»</w:t>
      </w:r>
      <w:r w:rsidRPr="009A1267">
        <w:rPr>
          <w:rFonts w:ascii="Times New Roman" w:hAnsi="Times New Roman" w:cs="Times New Roman"/>
          <w:sz w:val="24"/>
          <w:szCs w:val="24"/>
        </w:rPr>
        <w:t>;</w:t>
      </w:r>
    </w:p>
    <w:p w:rsidR="004414B6" w:rsidRPr="009A1267" w:rsidRDefault="004414B6" w:rsidP="009A12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267">
        <w:rPr>
          <w:rFonts w:ascii="Times New Roman" w:hAnsi="Times New Roman" w:cs="Times New Roman"/>
          <w:sz w:val="24"/>
          <w:szCs w:val="24"/>
        </w:rPr>
        <w:t xml:space="preserve">- постановления </w:t>
      </w:r>
      <w:r w:rsidRPr="009A126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Володарского муниципального района от </w:t>
      </w:r>
      <w:r w:rsidR="009A1267" w:rsidRPr="009A1267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9A1267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A1267" w:rsidRPr="009A126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A1267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9A1267" w:rsidRPr="009A1267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9A1267">
        <w:rPr>
          <w:rFonts w:ascii="Times New Roman" w:eastAsia="Times New Roman" w:hAnsi="Times New Roman" w:cs="Times New Roman"/>
          <w:sz w:val="24"/>
          <w:szCs w:val="24"/>
        </w:rPr>
        <w:t>г. №</w:t>
      </w:r>
      <w:r w:rsidR="009A1267" w:rsidRPr="009A1267">
        <w:rPr>
          <w:rFonts w:ascii="Times New Roman" w:eastAsia="Times New Roman" w:hAnsi="Times New Roman" w:cs="Times New Roman"/>
          <w:sz w:val="24"/>
          <w:szCs w:val="24"/>
        </w:rPr>
        <w:t>1796</w:t>
      </w:r>
      <w:r w:rsidRPr="009A126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9A1267" w:rsidRPr="009A1267">
        <w:rPr>
          <w:rFonts w:ascii="Times New Roman" w:eastAsia="Times New Roman" w:hAnsi="Times New Roman" w:cs="Times New Roman"/>
          <w:sz w:val="24"/>
          <w:szCs w:val="24"/>
        </w:rPr>
        <w:t xml:space="preserve">О порядке разработки, корректировки, осуществления мониторинга и контроля </w:t>
      </w:r>
      <w:proofErr w:type="gramStart"/>
      <w:r w:rsidR="009A1267" w:rsidRPr="009A1267">
        <w:rPr>
          <w:rFonts w:ascii="Times New Roman" w:eastAsia="Times New Roman" w:hAnsi="Times New Roman" w:cs="Times New Roman"/>
          <w:sz w:val="24"/>
          <w:szCs w:val="24"/>
        </w:rPr>
        <w:t>реализации прогноза социально-экономического развития Володарского муниципального округа Нижегородской области</w:t>
      </w:r>
      <w:proofErr w:type="gramEnd"/>
      <w:r w:rsidR="009A1267" w:rsidRPr="009A1267">
        <w:rPr>
          <w:rFonts w:ascii="Times New Roman" w:eastAsia="Times New Roman" w:hAnsi="Times New Roman" w:cs="Times New Roman"/>
          <w:sz w:val="24"/>
          <w:szCs w:val="24"/>
        </w:rPr>
        <w:t xml:space="preserve"> на среднесрочный период</w:t>
      </w:r>
      <w:r w:rsidRPr="009A1267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414B6" w:rsidRPr="00482F23" w:rsidRDefault="004414B6" w:rsidP="004414B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267">
        <w:rPr>
          <w:rFonts w:ascii="Times New Roman" w:eastAsia="Times New Roman" w:hAnsi="Times New Roman" w:cs="Times New Roman"/>
          <w:sz w:val="24"/>
          <w:szCs w:val="24"/>
        </w:rPr>
        <w:t xml:space="preserve">Прогноз является ориентиром социально-экономического развития территории на среднесрочный период. Прогноз социально-экономического развития муниципального образования Володарский муниципальный </w:t>
      </w:r>
      <w:r w:rsidR="00141FD0" w:rsidRPr="009A1267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9A1267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 w:rsidR="00981B37" w:rsidRPr="009A1267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08C8" w:rsidRPr="009A126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1267">
        <w:rPr>
          <w:rFonts w:ascii="Times New Roman" w:eastAsia="Times New Roman" w:hAnsi="Times New Roman" w:cs="Times New Roman"/>
          <w:sz w:val="24"/>
          <w:szCs w:val="24"/>
        </w:rPr>
        <w:t xml:space="preserve"> год разработан администрацией Володарского муниципального </w:t>
      </w:r>
      <w:r w:rsidR="003408C8" w:rsidRPr="009A1267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9A1267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основными параметрами прогноза социально-экономического развития Нижегородской области на среднесрочный период (на 20</w:t>
      </w:r>
      <w:r w:rsidR="00981B37" w:rsidRPr="009A1267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08C8" w:rsidRPr="009A126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1267">
        <w:rPr>
          <w:rFonts w:ascii="Times New Roman" w:eastAsia="Times New Roman" w:hAnsi="Times New Roman" w:cs="Times New Roman"/>
          <w:sz w:val="24"/>
          <w:szCs w:val="24"/>
        </w:rPr>
        <w:t xml:space="preserve"> год и на период до 202</w:t>
      </w:r>
      <w:r w:rsidR="003408C8" w:rsidRPr="009A126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82F23">
        <w:rPr>
          <w:rFonts w:ascii="Times New Roman" w:eastAsia="Times New Roman" w:hAnsi="Times New Roman" w:cs="Times New Roman"/>
          <w:sz w:val="24"/>
          <w:szCs w:val="24"/>
        </w:rPr>
        <w:t xml:space="preserve"> года), методическими указаниями Министерства экономического развития и инвестиций Нижегородской области. </w:t>
      </w:r>
    </w:p>
    <w:p w:rsidR="004414B6" w:rsidRPr="00482F23" w:rsidRDefault="004414B6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482F23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сформирован на основании сложившихся в </w:t>
      </w:r>
      <w:r w:rsidR="00141FD0">
        <w:rPr>
          <w:rFonts w:ascii="Times New Roman" w:hAnsi="Times New Roman" w:cs="Times New Roman"/>
          <w:sz w:val="24"/>
          <w:szCs w:val="24"/>
        </w:rPr>
        <w:t>округе</w:t>
      </w:r>
      <w:r w:rsidRPr="00482F23">
        <w:rPr>
          <w:rFonts w:ascii="Times New Roman" w:hAnsi="Times New Roman" w:cs="Times New Roman"/>
          <w:sz w:val="24"/>
          <w:szCs w:val="24"/>
        </w:rPr>
        <w:t xml:space="preserve"> социально-экономических условий, прогнозов развития основных крупных</w:t>
      </w:r>
      <w:r w:rsidRPr="00482F23">
        <w:rPr>
          <w:rFonts w:ascii="Times New Roman" w:hAnsi="Times New Roman" w:cs="Times New Roman"/>
          <w:iCs/>
          <w:sz w:val="24"/>
          <w:szCs w:val="24"/>
        </w:rPr>
        <w:t xml:space="preserve"> и средних предприятий </w:t>
      </w:r>
      <w:r w:rsidR="00141FD0">
        <w:rPr>
          <w:rFonts w:ascii="Times New Roman" w:hAnsi="Times New Roman" w:cs="Times New Roman"/>
          <w:iCs/>
          <w:sz w:val="24"/>
          <w:szCs w:val="24"/>
        </w:rPr>
        <w:t>округа</w:t>
      </w:r>
      <w:r w:rsidRPr="00482F23">
        <w:rPr>
          <w:rFonts w:ascii="Times New Roman" w:hAnsi="Times New Roman" w:cs="Times New Roman"/>
          <w:iCs/>
          <w:sz w:val="24"/>
          <w:szCs w:val="24"/>
        </w:rPr>
        <w:t xml:space="preserve">, индексов  потребительских цен, определенных Министерством </w:t>
      </w:r>
      <w:r w:rsidR="00981B37" w:rsidRPr="00482F23">
        <w:rPr>
          <w:rFonts w:ascii="Times New Roman" w:hAnsi="Times New Roman" w:cs="Times New Roman"/>
          <w:sz w:val="24"/>
          <w:szCs w:val="24"/>
        </w:rPr>
        <w:t>экономического развития и инвестиций</w:t>
      </w:r>
      <w:r w:rsidR="00981B37" w:rsidRPr="00482F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2F23">
        <w:rPr>
          <w:rFonts w:ascii="Times New Roman" w:hAnsi="Times New Roman" w:cs="Times New Roman"/>
          <w:iCs/>
          <w:sz w:val="24"/>
          <w:szCs w:val="24"/>
        </w:rPr>
        <w:t xml:space="preserve"> Нижегородской области. </w:t>
      </w:r>
    </w:p>
    <w:p w:rsidR="004414B6" w:rsidRPr="00482F23" w:rsidRDefault="004414B6" w:rsidP="004414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2F23">
        <w:rPr>
          <w:rFonts w:ascii="Times New Roman" w:hAnsi="Times New Roman" w:cs="Times New Roman"/>
          <w:sz w:val="24"/>
          <w:szCs w:val="24"/>
        </w:rPr>
        <w:t xml:space="preserve"> Прогноз социально-экономического развития Володарского муниципального </w:t>
      </w:r>
      <w:r w:rsidR="00141FD0">
        <w:rPr>
          <w:rFonts w:ascii="Times New Roman" w:hAnsi="Times New Roman" w:cs="Times New Roman"/>
          <w:sz w:val="24"/>
          <w:szCs w:val="24"/>
        </w:rPr>
        <w:t>округа</w:t>
      </w:r>
      <w:r w:rsidRPr="00482F23">
        <w:rPr>
          <w:rFonts w:ascii="Times New Roman" w:hAnsi="Times New Roman" w:cs="Times New Roman"/>
          <w:sz w:val="24"/>
          <w:szCs w:val="24"/>
        </w:rPr>
        <w:t xml:space="preserve"> является основой для формирования параметров бюджета</w:t>
      </w:r>
      <w:r w:rsidR="00B06AD0">
        <w:rPr>
          <w:rFonts w:ascii="Times New Roman" w:hAnsi="Times New Roman" w:cs="Times New Roman"/>
          <w:sz w:val="24"/>
          <w:szCs w:val="24"/>
        </w:rPr>
        <w:t xml:space="preserve"> Володарского муниципального округа </w:t>
      </w:r>
      <w:r w:rsidRPr="00482F23">
        <w:rPr>
          <w:rFonts w:ascii="Times New Roman" w:hAnsi="Times New Roman" w:cs="Times New Roman"/>
          <w:sz w:val="24"/>
          <w:szCs w:val="24"/>
        </w:rPr>
        <w:t xml:space="preserve"> на 20</w:t>
      </w:r>
      <w:r w:rsidR="00981B37" w:rsidRPr="00482F23">
        <w:rPr>
          <w:rFonts w:ascii="Times New Roman" w:hAnsi="Times New Roman" w:cs="Times New Roman"/>
          <w:sz w:val="24"/>
          <w:szCs w:val="24"/>
        </w:rPr>
        <w:t>2</w:t>
      </w:r>
      <w:r w:rsidR="003408C8">
        <w:rPr>
          <w:rFonts w:ascii="Times New Roman" w:hAnsi="Times New Roman" w:cs="Times New Roman"/>
          <w:sz w:val="24"/>
          <w:szCs w:val="24"/>
        </w:rPr>
        <w:t>4</w:t>
      </w:r>
      <w:r w:rsidRPr="00482F2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3408C8">
        <w:rPr>
          <w:rFonts w:ascii="Times New Roman" w:hAnsi="Times New Roman" w:cs="Times New Roman"/>
          <w:sz w:val="24"/>
          <w:szCs w:val="24"/>
        </w:rPr>
        <w:t>5</w:t>
      </w:r>
      <w:r w:rsidRPr="00482F23">
        <w:rPr>
          <w:rFonts w:ascii="Times New Roman" w:hAnsi="Times New Roman" w:cs="Times New Roman"/>
          <w:sz w:val="24"/>
          <w:szCs w:val="24"/>
        </w:rPr>
        <w:t xml:space="preserve"> и 202</w:t>
      </w:r>
      <w:r w:rsidR="003408C8">
        <w:rPr>
          <w:rFonts w:ascii="Times New Roman" w:hAnsi="Times New Roman" w:cs="Times New Roman"/>
          <w:sz w:val="24"/>
          <w:szCs w:val="24"/>
        </w:rPr>
        <w:t>6</w:t>
      </w:r>
      <w:r w:rsidRPr="00482F23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4414B6" w:rsidRPr="00CB685F" w:rsidRDefault="004414B6" w:rsidP="004414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iCs/>
          <w:highlight w:val="yellow"/>
        </w:rPr>
      </w:pPr>
    </w:p>
    <w:p w:rsidR="004414B6" w:rsidRPr="00CB685F" w:rsidRDefault="004414B6" w:rsidP="004414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iCs/>
          <w:highlight w:val="yellow"/>
        </w:rPr>
      </w:pPr>
    </w:p>
    <w:p w:rsidR="004414B6" w:rsidRPr="00AE4C57" w:rsidRDefault="004414B6" w:rsidP="004414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iCs/>
          <w:highlight w:val="yellow"/>
        </w:rPr>
      </w:pPr>
    </w:p>
    <w:p w:rsidR="004414B6" w:rsidRPr="00AE4C57" w:rsidRDefault="004414B6" w:rsidP="004414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iCs/>
          <w:highlight w:val="yellow"/>
        </w:rPr>
      </w:pPr>
    </w:p>
    <w:p w:rsidR="004414B6" w:rsidRPr="00AE4C57" w:rsidRDefault="004414B6" w:rsidP="004414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iCs/>
          <w:highlight w:val="yellow"/>
        </w:rPr>
      </w:pPr>
    </w:p>
    <w:p w:rsidR="004414B6" w:rsidRPr="00AE4C57" w:rsidRDefault="004414B6" w:rsidP="004414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iCs/>
          <w:highlight w:val="yellow"/>
        </w:rPr>
      </w:pPr>
    </w:p>
    <w:p w:rsidR="004414B6" w:rsidRDefault="004414B6" w:rsidP="004414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iCs/>
          <w:highlight w:val="yellow"/>
        </w:rPr>
      </w:pPr>
    </w:p>
    <w:p w:rsidR="007D5582" w:rsidRPr="00AE4C57" w:rsidRDefault="007D5582" w:rsidP="004414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iCs/>
          <w:highlight w:val="yellow"/>
        </w:rPr>
      </w:pPr>
    </w:p>
    <w:p w:rsidR="004414B6" w:rsidRPr="00AF6BD3" w:rsidRDefault="004414B6" w:rsidP="004414B6">
      <w:pPr>
        <w:pStyle w:val="1"/>
        <w:spacing w:before="0" w:after="0"/>
        <w:ind w:left="567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AF6BD3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AF6BD3">
        <w:rPr>
          <w:rFonts w:ascii="Times New Roman" w:hAnsi="Times New Roman" w:cs="Times New Roman"/>
          <w:sz w:val="28"/>
          <w:szCs w:val="28"/>
        </w:rPr>
        <w:t>.  Прогноз</w:t>
      </w:r>
      <w:proofErr w:type="gramEnd"/>
      <w:r w:rsidRPr="00AF6BD3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Володарского муниципального </w:t>
      </w:r>
      <w:r w:rsidR="00141FD0">
        <w:rPr>
          <w:rFonts w:ascii="Times New Roman" w:hAnsi="Times New Roman" w:cs="Times New Roman"/>
          <w:sz w:val="28"/>
          <w:szCs w:val="28"/>
        </w:rPr>
        <w:t xml:space="preserve"> округа  </w:t>
      </w:r>
      <w:r w:rsidRPr="00AF6BD3">
        <w:rPr>
          <w:rFonts w:ascii="Times New Roman" w:hAnsi="Times New Roman" w:cs="Times New Roman"/>
          <w:sz w:val="28"/>
          <w:szCs w:val="28"/>
        </w:rPr>
        <w:t xml:space="preserve"> на 20</w:t>
      </w:r>
      <w:r w:rsidR="007E0117" w:rsidRPr="00AF6BD3">
        <w:rPr>
          <w:rFonts w:ascii="Times New Roman" w:hAnsi="Times New Roman" w:cs="Times New Roman"/>
          <w:sz w:val="28"/>
          <w:szCs w:val="28"/>
        </w:rPr>
        <w:t>2</w:t>
      </w:r>
      <w:r w:rsidR="00656F92">
        <w:rPr>
          <w:rFonts w:ascii="Times New Roman" w:hAnsi="Times New Roman" w:cs="Times New Roman"/>
          <w:sz w:val="28"/>
          <w:szCs w:val="28"/>
        </w:rPr>
        <w:t>4</w:t>
      </w:r>
      <w:r w:rsidRPr="00AF6BD3">
        <w:rPr>
          <w:rFonts w:ascii="Times New Roman" w:hAnsi="Times New Roman" w:cs="Times New Roman"/>
          <w:sz w:val="28"/>
          <w:szCs w:val="28"/>
        </w:rPr>
        <w:t xml:space="preserve"> год и на период до 202</w:t>
      </w:r>
      <w:r w:rsidR="00656F92">
        <w:rPr>
          <w:rFonts w:ascii="Times New Roman" w:hAnsi="Times New Roman" w:cs="Times New Roman"/>
          <w:sz w:val="28"/>
          <w:szCs w:val="28"/>
        </w:rPr>
        <w:t>6</w:t>
      </w:r>
      <w:r w:rsidRPr="00AF6BD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F6BD3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4414B6" w:rsidRPr="00AF6BD3" w:rsidRDefault="004414B6" w:rsidP="004414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97A" w:rsidRPr="00A2188B" w:rsidRDefault="004414B6" w:rsidP="00A2188B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2188B">
        <w:rPr>
          <w:rFonts w:ascii="Times New Roman" w:hAnsi="Times New Roman" w:cs="Times New Roman"/>
          <w:sz w:val="24"/>
          <w:szCs w:val="24"/>
        </w:rPr>
        <w:t xml:space="preserve">Действия органов местного самоуправления Володарского муниципального </w:t>
      </w:r>
      <w:r w:rsidR="00141FD0" w:rsidRPr="00A2188B">
        <w:rPr>
          <w:rFonts w:ascii="Times New Roman" w:hAnsi="Times New Roman" w:cs="Times New Roman"/>
          <w:sz w:val="24"/>
          <w:szCs w:val="24"/>
        </w:rPr>
        <w:t>округа</w:t>
      </w:r>
      <w:r w:rsidRPr="00A2188B">
        <w:rPr>
          <w:rFonts w:ascii="Times New Roman" w:hAnsi="Times New Roman" w:cs="Times New Roman"/>
          <w:sz w:val="24"/>
          <w:szCs w:val="24"/>
        </w:rPr>
        <w:t xml:space="preserve"> в среднесрочной перспективе будут направлены на реализацию мероприятий, целью которых является улучшение качества жизни населения за счет формирования конкурентоспособной экономики </w:t>
      </w:r>
      <w:r w:rsidR="008C6B7A" w:rsidRPr="00A2188B">
        <w:rPr>
          <w:rFonts w:ascii="Times New Roman" w:hAnsi="Times New Roman" w:cs="Times New Roman"/>
          <w:sz w:val="24"/>
          <w:szCs w:val="24"/>
        </w:rPr>
        <w:t>округа</w:t>
      </w:r>
      <w:r w:rsidRPr="00A2188B">
        <w:rPr>
          <w:rFonts w:ascii="Times New Roman" w:hAnsi="Times New Roman" w:cs="Times New Roman"/>
          <w:sz w:val="24"/>
          <w:szCs w:val="24"/>
        </w:rPr>
        <w:t xml:space="preserve"> на основе сбалансированного взаимовыгодного партнерства гражданского общества, бизнеса и власти. </w:t>
      </w:r>
      <w:r w:rsidR="006729CB" w:rsidRPr="00A2188B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A1697A" w:rsidRPr="00A2188B">
        <w:rPr>
          <w:rFonts w:ascii="Times New Roman" w:hAnsi="Times New Roman" w:cs="Times New Roman"/>
          <w:sz w:val="24"/>
          <w:szCs w:val="24"/>
        </w:rPr>
        <w:t xml:space="preserve">необходима реализация комплекса мероприятий, направленных на </w:t>
      </w:r>
      <w:r w:rsidR="00A2188B" w:rsidRPr="00A2188B">
        <w:rPr>
          <w:rFonts w:ascii="Times New Roman" w:hAnsi="Times New Roman" w:cs="Times New Roman"/>
          <w:iCs/>
          <w:sz w:val="24"/>
          <w:szCs w:val="24"/>
        </w:rPr>
        <w:t>решение вопросов, имеющих значимость для населения, а также обеспечение удовлетворения потребностей граждан в различных товарах и услугах.</w:t>
      </w:r>
      <w:r w:rsidR="00A1697A" w:rsidRPr="00A218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4B6" w:rsidRPr="00A2188B" w:rsidRDefault="00A1697A" w:rsidP="00A169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88B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r w:rsidR="004414B6" w:rsidRPr="00A2188B">
        <w:rPr>
          <w:rFonts w:ascii="Times New Roman" w:eastAsia="Times New Roman" w:hAnsi="Times New Roman" w:cs="Times New Roman"/>
          <w:sz w:val="24"/>
          <w:szCs w:val="24"/>
        </w:rPr>
        <w:t xml:space="preserve">реального сектора экономики в Володарском </w:t>
      </w:r>
      <w:r w:rsidR="00141FD0" w:rsidRPr="00A2188B">
        <w:rPr>
          <w:rFonts w:ascii="Times New Roman" w:eastAsia="Times New Roman" w:hAnsi="Times New Roman" w:cs="Times New Roman"/>
          <w:sz w:val="24"/>
          <w:szCs w:val="24"/>
        </w:rPr>
        <w:t>муниципальном округе</w:t>
      </w:r>
      <w:r w:rsidR="004414B6" w:rsidRPr="00A21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188B">
        <w:rPr>
          <w:rFonts w:ascii="Times New Roman" w:eastAsia="Times New Roman" w:hAnsi="Times New Roman" w:cs="Times New Roman"/>
          <w:sz w:val="24"/>
          <w:szCs w:val="24"/>
        </w:rPr>
        <w:t xml:space="preserve">в среднесрочной перспективе </w:t>
      </w:r>
      <w:r w:rsidR="004414B6" w:rsidRPr="00A2188B">
        <w:rPr>
          <w:rFonts w:ascii="Times New Roman" w:eastAsia="Times New Roman" w:hAnsi="Times New Roman" w:cs="Times New Roman"/>
          <w:sz w:val="24"/>
          <w:szCs w:val="24"/>
        </w:rPr>
        <w:t xml:space="preserve">определено </w:t>
      </w:r>
      <w:r w:rsidR="00A2188B" w:rsidRPr="00A2188B">
        <w:rPr>
          <w:rFonts w:ascii="Times New Roman" w:eastAsia="Times New Roman" w:hAnsi="Times New Roman" w:cs="Times New Roman"/>
          <w:sz w:val="24"/>
          <w:szCs w:val="24"/>
        </w:rPr>
        <w:t xml:space="preserve">планами </w:t>
      </w:r>
      <w:r w:rsidR="004414B6" w:rsidRPr="00A2188B">
        <w:rPr>
          <w:rFonts w:ascii="Times New Roman" w:eastAsia="Times New Roman" w:hAnsi="Times New Roman" w:cs="Times New Roman"/>
          <w:sz w:val="24"/>
          <w:szCs w:val="24"/>
        </w:rPr>
        <w:t xml:space="preserve"> развития </w:t>
      </w:r>
      <w:proofErr w:type="spellStart"/>
      <w:r w:rsidR="004414B6" w:rsidRPr="00A2188B">
        <w:rPr>
          <w:rFonts w:ascii="Times New Roman" w:eastAsia="Times New Roman" w:hAnsi="Times New Roman" w:cs="Times New Roman"/>
          <w:sz w:val="24"/>
          <w:szCs w:val="24"/>
        </w:rPr>
        <w:t>моно</w:t>
      </w:r>
      <w:r w:rsidR="00A2188B" w:rsidRPr="00A2188B">
        <w:rPr>
          <w:rFonts w:ascii="Times New Roman" w:eastAsia="Times New Roman" w:hAnsi="Times New Roman" w:cs="Times New Roman"/>
          <w:sz w:val="24"/>
          <w:szCs w:val="24"/>
        </w:rPr>
        <w:t>профильных</w:t>
      </w:r>
      <w:proofErr w:type="spellEnd"/>
      <w:r w:rsidR="00A2188B" w:rsidRPr="00A2188B">
        <w:rPr>
          <w:rFonts w:ascii="Times New Roman" w:eastAsia="Times New Roman" w:hAnsi="Times New Roman" w:cs="Times New Roman"/>
          <w:sz w:val="24"/>
          <w:szCs w:val="24"/>
        </w:rPr>
        <w:t xml:space="preserve"> территорий </w:t>
      </w:r>
      <w:r w:rsidR="004414B6" w:rsidRPr="00A2188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414B6" w:rsidRPr="00A2188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414B6" w:rsidRPr="00A2188B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4414B6" w:rsidRPr="00A2188B">
        <w:rPr>
          <w:rFonts w:ascii="Times New Roman" w:hAnsi="Times New Roman" w:cs="Times New Roman"/>
          <w:sz w:val="24"/>
          <w:szCs w:val="24"/>
        </w:rPr>
        <w:t>олодарск</w:t>
      </w:r>
      <w:proofErr w:type="spellEnd"/>
      <w:r w:rsidR="004414B6" w:rsidRPr="00A2188B">
        <w:rPr>
          <w:rFonts w:ascii="Times New Roman" w:hAnsi="Times New Roman" w:cs="Times New Roman"/>
          <w:sz w:val="24"/>
          <w:szCs w:val="24"/>
        </w:rPr>
        <w:t xml:space="preserve"> и </w:t>
      </w:r>
      <w:r w:rsidR="00A2188B" w:rsidRPr="00A21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4B6" w:rsidRPr="00A2188B">
        <w:rPr>
          <w:rFonts w:ascii="Times New Roman" w:hAnsi="Times New Roman" w:cs="Times New Roman"/>
          <w:sz w:val="24"/>
          <w:szCs w:val="24"/>
        </w:rPr>
        <w:t>п.Решетиха</w:t>
      </w:r>
      <w:proofErr w:type="spellEnd"/>
      <w:r w:rsidR="004414B6" w:rsidRPr="00A2188B">
        <w:rPr>
          <w:rFonts w:ascii="Times New Roman" w:hAnsi="Times New Roman" w:cs="Times New Roman"/>
          <w:sz w:val="24"/>
          <w:szCs w:val="24"/>
        </w:rPr>
        <w:t>.</w:t>
      </w:r>
    </w:p>
    <w:p w:rsidR="004414B6" w:rsidRPr="00A2188B" w:rsidRDefault="004414B6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A2188B">
        <w:rPr>
          <w:rFonts w:ascii="Times New Roman" w:hAnsi="Times New Roman" w:cs="Times New Roman"/>
          <w:iCs/>
          <w:sz w:val="24"/>
          <w:szCs w:val="24"/>
        </w:rPr>
        <w:t xml:space="preserve">В пояснительной записке к прогнозу социально-экономического развития Володарского муниципального </w:t>
      </w:r>
      <w:r w:rsidR="00141FD0" w:rsidRPr="00A2188B">
        <w:rPr>
          <w:rFonts w:ascii="Times New Roman" w:hAnsi="Times New Roman" w:cs="Times New Roman"/>
          <w:iCs/>
          <w:sz w:val="24"/>
          <w:szCs w:val="24"/>
        </w:rPr>
        <w:t>округа</w:t>
      </w:r>
      <w:r w:rsidRPr="00A2188B">
        <w:rPr>
          <w:rFonts w:ascii="Times New Roman" w:hAnsi="Times New Roman" w:cs="Times New Roman"/>
          <w:iCs/>
          <w:sz w:val="24"/>
          <w:szCs w:val="24"/>
        </w:rPr>
        <w:t xml:space="preserve"> на 20</w:t>
      </w:r>
      <w:r w:rsidR="00CF1E62" w:rsidRPr="00A2188B">
        <w:rPr>
          <w:rFonts w:ascii="Times New Roman" w:hAnsi="Times New Roman" w:cs="Times New Roman"/>
          <w:iCs/>
          <w:sz w:val="24"/>
          <w:szCs w:val="24"/>
        </w:rPr>
        <w:t>2</w:t>
      </w:r>
      <w:r w:rsidR="00A2188B" w:rsidRPr="00A2188B">
        <w:rPr>
          <w:rFonts w:ascii="Times New Roman" w:hAnsi="Times New Roman" w:cs="Times New Roman"/>
          <w:iCs/>
          <w:sz w:val="24"/>
          <w:szCs w:val="24"/>
        </w:rPr>
        <w:t>4</w:t>
      </w:r>
      <w:r w:rsidRPr="00A2188B">
        <w:rPr>
          <w:rFonts w:ascii="Times New Roman" w:hAnsi="Times New Roman" w:cs="Times New Roman"/>
          <w:iCs/>
          <w:sz w:val="24"/>
          <w:szCs w:val="24"/>
        </w:rPr>
        <w:t xml:space="preserve"> год и на период до 202</w:t>
      </w:r>
      <w:r w:rsidR="00A2188B" w:rsidRPr="00A2188B">
        <w:rPr>
          <w:rFonts w:ascii="Times New Roman" w:hAnsi="Times New Roman" w:cs="Times New Roman"/>
          <w:iCs/>
          <w:sz w:val="24"/>
          <w:szCs w:val="24"/>
        </w:rPr>
        <w:t>6</w:t>
      </w:r>
      <w:r w:rsidRPr="00A2188B">
        <w:rPr>
          <w:rFonts w:ascii="Times New Roman" w:hAnsi="Times New Roman" w:cs="Times New Roman"/>
          <w:iCs/>
          <w:sz w:val="24"/>
          <w:szCs w:val="24"/>
        </w:rPr>
        <w:t xml:space="preserve"> года приводятся ключевые подходы по формированию его параметров на среднесрочную перспективу, в том числе их сопоставление с ранее утвержденными параметрами с указанием причин прогнозируемых изменений. </w:t>
      </w:r>
    </w:p>
    <w:p w:rsidR="004414B6" w:rsidRPr="00A2188B" w:rsidRDefault="004414B6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CF274F" w:rsidRPr="00656F92" w:rsidRDefault="00CF274F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CF274F" w:rsidRPr="00656F92" w:rsidRDefault="00CF274F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CF274F" w:rsidRPr="00656F92" w:rsidRDefault="00CF274F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CF274F" w:rsidRPr="00656F92" w:rsidRDefault="00CF274F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CF274F" w:rsidRPr="00656F92" w:rsidRDefault="00CF274F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CF274F" w:rsidRPr="00656F92" w:rsidRDefault="00CF274F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CF274F" w:rsidRPr="00656F92" w:rsidRDefault="00CF274F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CF274F" w:rsidRPr="00656F92" w:rsidRDefault="00CF274F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CF274F" w:rsidRPr="00656F92" w:rsidRDefault="00CF274F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CF274F" w:rsidRPr="00656F92" w:rsidRDefault="00CF274F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CF274F" w:rsidRPr="00656F92" w:rsidRDefault="00CF274F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CF274F" w:rsidRPr="00656F92" w:rsidRDefault="00CF274F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CF274F" w:rsidRPr="00656F92" w:rsidRDefault="00CF274F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CF274F" w:rsidRPr="00656F92" w:rsidRDefault="00CF274F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CF274F" w:rsidRPr="00656F92" w:rsidRDefault="00CF274F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CF274F" w:rsidRPr="00656F92" w:rsidRDefault="00CF274F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CF274F" w:rsidRPr="00656F92" w:rsidRDefault="00CF274F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CF274F" w:rsidRPr="00656F92" w:rsidRDefault="00CF274F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CF274F" w:rsidRPr="00656F92" w:rsidRDefault="00CF274F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CF274F" w:rsidRPr="00656F92" w:rsidRDefault="00CF274F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CF274F" w:rsidRPr="00656F92" w:rsidRDefault="00CF274F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CF274F" w:rsidRPr="00656F92" w:rsidRDefault="00CF274F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CF274F" w:rsidRPr="00656F92" w:rsidRDefault="00CF274F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CF274F" w:rsidRPr="00656F92" w:rsidRDefault="00CF274F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CF274F" w:rsidRPr="00656F92" w:rsidRDefault="00CF274F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CF274F" w:rsidRPr="00656F92" w:rsidRDefault="00CF274F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CF274F" w:rsidRPr="00656F92" w:rsidRDefault="00CF274F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CF274F" w:rsidRPr="00656F92" w:rsidRDefault="00CF274F" w:rsidP="004414B6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CF274F" w:rsidRPr="00656F92" w:rsidRDefault="00CF274F" w:rsidP="004414B6">
      <w:pPr>
        <w:pStyle w:val="a5"/>
        <w:numPr>
          <w:ilvl w:val="0"/>
          <w:numId w:val="1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  <w:highlight w:val="yellow"/>
        </w:rPr>
        <w:sectPr w:rsidR="00CF274F" w:rsidRPr="00656F92" w:rsidSect="00B708DD">
          <w:pgSz w:w="11906" w:h="16838"/>
          <w:pgMar w:top="1134" w:right="851" w:bottom="1134" w:left="1440" w:header="709" w:footer="709" w:gutter="0"/>
          <w:cols w:space="708"/>
          <w:docGrid w:linePitch="360"/>
        </w:sectPr>
      </w:pPr>
    </w:p>
    <w:p w:rsidR="00850A3F" w:rsidRPr="00A42134" w:rsidRDefault="004414B6" w:rsidP="00A94EC5">
      <w:pPr>
        <w:pStyle w:val="a5"/>
        <w:spacing w:after="0" w:line="240" w:lineRule="auto"/>
        <w:ind w:left="714"/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</w:pPr>
      <w:r w:rsidRPr="00A42134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  <w:lastRenderedPageBreak/>
        <w:t xml:space="preserve">Итоги социально-экономического развития Володарского муниципального </w:t>
      </w:r>
      <w:r w:rsidR="00A42134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  <w:t xml:space="preserve"> округа </w:t>
      </w:r>
      <w:r w:rsidRPr="00A42134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  <w:t xml:space="preserve"> в 20</w:t>
      </w:r>
      <w:r w:rsidR="00AF6BD3" w:rsidRPr="00A42134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  <w:t>2</w:t>
      </w:r>
      <w:r w:rsidR="00A42134" w:rsidRPr="00A42134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  <w:t>2</w:t>
      </w:r>
      <w:r w:rsidRPr="00A42134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  <w:t xml:space="preserve"> году</w:t>
      </w:r>
      <w:r w:rsidR="00CF274F" w:rsidRPr="00A42134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  <w:t>,</w:t>
      </w:r>
      <w:r w:rsidRPr="00A42134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  <w:t xml:space="preserve"> 1 полугодии 20</w:t>
      </w:r>
      <w:r w:rsidR="0006190D" w:rsidRPr="00A42134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  <w:t>2</w:t>
      </w:r>
      <w:r w:rsidR="00A42134" w:rsidRPr="00A42134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  <w:t>3</w:t>
      </w:r>
      <w:r w:rsidRPr="00A42134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  <w:t xml:space="preserve"> года</w:t>
      </w:r>
      <w:r w:rsidR="00CF274F" w:rsidRPr="00A42134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  <w:t xml:space="preserve">, </w:t>
      </w:r>
      <w:r w:rsidR="00383B62" w:rsidRPr="00A42134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  <w:t xml:space="preserve">  </w:t>
      </w:r>
      <w:r w:rsidR="00850A3F" w:rsidRPr="00A42134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  <w:t>о</w:t>
      </w:r>
      <w:r w:rsidR="00CF274F" w:rsidRPr="00A42134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  <w:t>ценка 20</w:t>
      </w:r>
      <w:r w:rsidR="0006190D" w:rsidRPr="00A42134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  <w:t>2</w:t>
      </w:r>
      <w:r w:rsidR="00A42134" w:rsidRPr="00A42134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  <w:t>3</w:t>
      </w:r>
      <w:r w:rsidR="00CF274F" w:rsidRPr="00A42134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  <w:t xml:space="preserve"> года и прогноз  социально-экономического развития Володарского муниципального </w:t>
      </w:r>
      <w:r w:rsidR="00D0228B" w:rsidRPr="00A42134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  <w:t>округа</w:t>
      </w:r>
      <w:r w:rsidR="00CF274F" w:rsidRPr="00A42134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  <w:t xml:space="preserve"> </w:t>
      </w:r>
    </w:p>
    <w:p w:rsidR="00CF274F" w:rsidRPr="00A42134" w:rsidRDefault="00850A3F" w:rsidP="00850A3F">
      <w:pPr>
        <w:pStyle w:val="a5"/>
        <w:spacing w:after="0" w:line="240" w:lineRule="auto"/>
        <w:ind w:left="714"/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</w:pPr>
      <w:r w:rsidRPr="00A42134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  <w:t xml:space="preserve">                                                                   </w:t>
      </w:r>
      <w:r w:rsidR="00CF274F" w:rsidRPr="00A42134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  <w:t>на 202</w:t>
      </w:r>
      <w:r w:rsidR="00A42134" w:rsidRPr="00A42134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  <w:t>4</w:t>
      </w:r>
      <w:r w:rsidR="0006190D" w:rsidRPr="00A42134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  <w:t xml:space="preserve"> год и на период до 202</w:t>
      </w:r>
      <w:r w:rsidR="00A42134" w:rsidRPr="00A42134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  <w:t>6</w:t>
      </w:r>
      <w:r w:rsidR="00CF274F" w:rsidRPr="00A42134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  <w:t xml:space="preserve"> года</w:t>
      </w:r>
    </w:p>
    <w:p w:rsidR="004414B6" w:rsidRPr="00A42134" w:rsidRDefault="004414B6" w:rsidP="004414B6">
      <w:pPr>
        <w:pStyle w:val="a5"/>
        <w:spacing w:after="0" w:line="240" w:lineRule="auto"/>
        <w:ind w:left="714"/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</w:rPr>
      </w:pPr>
    </w:p>
    <w:tbl>
      <w:tblPr>
        <w:tblStyle w:val="af2"/>
        <w:tblW w:w="0" w:type="auto"/>
        <w:tblInd w:w="-34" w:type="dxa"/>
        <w:tblLook w:val="04A0" w:firstRow="1" w:lastRow="0" w:firstColumn="1" w:lastColumn="0" w:noHBand="0" w:noVBand="1"/>
      </w:tblPr>
      <w:tblGrid>
        <w:gridCol w:w="4808"/>
        <w:gridCol w:w="1430"/>
        <w:gridCol w:w="1622"/>
        <w:gridCol w:w="1740"/>
        <w:gridCol w:w="1740"/>
        <w:gridCol w:w="1740"/>
        <w:gridCol w:w="1740"/>
      </w:tblGrid>
      <w:tr w:rsidR="001717D4" w:rsidRPr="00A42134" w:rsidTr="007803ED">
        <w:tc>
          <w:tcPr>
            <w:tcW w:w="4808" w:type="dxa"/>
          </w:tcPr>
          <w:p w:rsidR="001717D4" w:rsidRPr="00A42134" w:rsidRDefault="001717D4" w:rsidP="008C0E46">
            <w:pPr>
              <w:pStyle w:val="a5"/>
              <w:ind w:left="0"/>
              <w:jc w:val="center"/>
              <w:rPr>
                <w:b/>
                <w:bCs/>
                <w:kern w:val="32"/>
                <w:sz w:val="22"/>
                <w:szCs w:val="22"/>
              </w:rPr>
            </w:pPr>
            <w:r w:rsidRPr="00A42134">
              <w:rPr>
                <w:b/>
                <w:bCs/>
                <w:kern w:val="32"/>
                <w:sz w:val="22"/>
                <w:szCs w:val="22"/>
              </w:rPr>
              <w:t>Показатели</w:t>
            </w:r>
          </w:p>
        </w:tc>
        <w:tc>
          <w:tcPr>
            <w:tcW w:w="1430" w:type="dxa"/>
          </w:tcPr>
          <w:p w:rsidR="001717D4" w:rsidRPr="00A42134" w:rsidRDefault="001717D4" w:rsidP="00A42134">
            <w:pPr>
              <w:pStyle w:val="a5"/>
              <w:ind w:left="0"/>
              <w:jc w:val="center"/>
              <w:rPr>
                <w:b/>
                <w:bCs/>
                <w:kern w:val="32"/>
                <w:sz w:val="22"/>
                <w:szCs w:val="22"/>
              </w:rPr>
            </w:pPr>
            <w:r w:rsidRPr="00A42134">
              <w:rPr>
                <w:b/>
                <w:bCs/>
                <w:kern w:val="32"/>
                <w:sz w:val="22"/>
                <w:szCs w:val="22"/>
              </w:rPr>
              <w:t>20</w:t>
            </w:r>
            <w:r w:rsidR="00E63A5A" w:rsidRPr="00A42134">
              <w:rPr>
                <w:b/>
                <w:bCs/>
                <w:kern w:val="32"/>
                <w:sz w:val="22"/>
                <w:szCs w:val="22"/>
              </w:rPr>
              <w:t>2</w:t>
            </w:r>
            <w:r w:rsidR="00A42134">
              <w:rPr>
                <w:b/>
                <w:bCs/>
                <w:kern w:val="32"/>
                <w:sz w:val="22"/>
                <w:szCs w:val="22"/>
              </w:rPr>
              <w:t>2</w:t>
            </w:r>
            <w:r w:rsidRPr="00A42134">
              <w:rPr>
                <w:b/>
                <w:bCs/>
                <w:kern w:val="32"/>
                <w:sz w:val="22"/>
                <w:szCs w:val="22"/>
              </w:rPr>
              <w:t xml:space="preserve"> год</w:t>
            </w:r>
          </w:p>
        </w:tc>
        <w:tc>
          <w:tcPr>
            <w:tcW w:w="1622" w:type="dxa"/>
          </w:tcPr>
          <w:p w:rsidR="001717D4" w:rsidRPr="00A42134" w:rsidRDefault="001717D4" w:rsidP="00A42134">
            <w:pPr>
              <w:pStyle w:val="a5"/>
              <w:ind w:left="0"/>
              <w:jc w:val="center"/>
              <w:rPr>
                <w:b/>
                <w:bCs/>
                <w:kern w:val="32"/>
                <w:sz w:val="22"/>
                <w:szCs w:val="22"/>
              </w:rPr>
            </w:pPr>
            <w:r w:rsidRPr="00A42134">
              <w:rPr>
                <w:b/>
                <w:bCs/>
                <w:kern w:val="32"/>
                <w:sz w:val="22"/>
                <w:szCs w:val="22"/>
              </w:rPr>
              <w:t>20</w:t>
            </w:r>
            <w:r w:rsidR="00DD2F94" w:rsidRPr="00A42134">
              <w:rPr>
                <w:b/>
                <w:bCs/>
                <w:kern w:val="32"/>
                <w:sz w:val="22"/>
                <w:szCs w:val="22"/>
              </w:rPr>
              <w:t>2</w:t>
            </w:r>
            <w:r w:rsidR="00A42134">
              <w:rPr>
                <w:b/>
                <w:bCs/>
                <w:kern w:val="32"/>
                <w:sz w:val="22"/>
                <w:szCs w:val="22"/>
              </w:rPr>
              <w:t>3</w:t>
            </w:r>
            <w:r w:rsidRPr="00A42134">
              <w:rPr>
                <w:b/>
                <w:bCs/>
                <w:kern w:val="32"/>
                <w:sz w:val="22"/>
                <w:szCs w:val="22"/>
              </w:rPr>
              <w:t xml:space="preserve"> год январь-июнь</w:t>
            </w:r>
          </w:p>
        </w:tc>
        <w:tc>
          <w:tcPr>
            <w:tcW w:w="1740" w:type="dxa"/>
          </w:tcPr>
          <w:p w:rsidR="001717D4" w:rsidRPr="00A42134" w:rsidRDefault="001717D4" w:rsidP="00A42134">
            <w:pPr>
              <w:pStyle w:val="a5"/>
              <w:ind w:left="0"/>
              <w:jc w:val="center"/>
              <w:rPr>
                <w:b/>
                <w:bCs/>
                <w:kern w:val="32"/>
                <w:sz w:val="22"/>
                <w:szCs w:val="22"/>
              </w:rPr>
            </w:pPr>
            <w:r w:rsidRPr="00A42134">
              <w:rPr>
                <w:b/>
                <w:bCs/>
                <w:kern w:val="32"/>
                <w:sz w:val="22"/>
                <w:szCs w:val="22"/>
              </w:rPr>
              <w:t>20</w:t>
            </w:r>
            <w:r w:rsidR="00DD2F94" w:rsidRPr="00A42134">
              <w:rPr>
                <w:b/>
                <w:bCs/>
                <w:kern w:val="32"/>
                <w:sz w:val="22"/>
                <w:szCs w:val="22"/>
              </w:rPr>
              <w:t>2</w:t>
            </w:r>
            <w:r w:rsidR="00A42134">
              <w:rPr>
                <w:b/>
                <w:bCs/>
                <w:kern w:val="32"/>
                <w:sz w:val="22"/>
                <w:szCs w:val="22"/>
              </w:rPr>
              <w:t>3</w:t>
            </w:r>
            <w:r w:rsidR="009C1884" w:rsidRPr="00A42134">
              <w:rPr>
                <w:b/>
                <w:bCs/>
                <w:kern w:val="32"/>
                <w:sz w:val="22"/>
                <w:szCs w:val="22"/>
              </w:rPr>
              <w:t xml:space="preserve"> год</w:t>
            </w:r>
            <w:r w:rsidRPr="00A42134">
              <w:rPr>
                <w:b/>
                <w:bCs/>
                <w:kern w:val="32"/>
                <w:sz w:val="22"/>
                <w:szCs w:val="22"/>
              </w:rPr>
              <w:t xml:space="preserve"> оценка</w:t>
            </w:r>
          </w:p>
        </w:tc>
        <w:tc>
          <w:tcPr>
            <w:tcW w:w="1740" w:type="dxa"/>
          </w:tcPr>
          <w:p w:rsidR="001717D4" w:rsidRPr="00A42134" w:rsidRDefault="00DD2F94" w:rsidP="00A42134">
            <w:pPr>
              <w:pStyle w:val="a5"/>
              <w:ind w:left="0"/>
              <w:jc w:val="center"/>
              <w:rPr>
                <w:b/>
                <w:bCs/>
                <w:kern w:val="32"/>
                <w:sz w:val="22"/>
                <w:szCs w:val="22"/>
              </w:rPr>
            </w:pPr>
            <w:r w:rsidRPr="00A42134">
              <w:rPr>
                <w:b/>
                <w:bCs/>
                <w:kern w:val="32"/>
                <w:sz w:val="22"/>
                <w:szCs w:val="22"/>
              </w:rPr>
              <w:t>202</w:t>
            </w:r>
            <w:r w:rsidR="00A42134">
              <w:rPr>
                <w:b/>
                <w:bCs/>
                <w:kern w:val="32"/>
                <w:sz w:val="22"/>
                <w:szCs w:val="22"/>
              </w:rPr>
              <w:t>4</w:t>
            </w:r>
            <w:r w:rsidR="001717D4" w:rsidRPr="00A42134">
              <w:rPr>
                <w:b/>
                <w:bCs/>
                <w:kern w:val="32"/>
                <w:sz w:val="22"/>
                <w:szCs w:val="22"/>
              </w:rPr>
              <w:t xml:space="preserve"> год прогноз</w:t>
            </w:r>
          </w:p>
        </w:tc>
        <w:tc>
          <w:tcPr>
            <w:tcW w:w="1740" w:type="dxa"/>
          </w:tcPr>
          <w:p w:rsidR="001717D4" w:rsidRPr="00A42134" w:rsidRDefault="001717D4" w:rsidP="00A42134">
            <w:pPr>
              <w:pStyle w:val="a5"/>
              <w:ind w:left="0"/>
              <w:jc w:val="center"/>
              <w:rPr>
                <w:b/>
                <w:bCs/>
                <w:kern w:val="32"/>
                <w:sz w:val="22"/>
                <w:szCs w:val="22"/>
              </w:rPr>
            </w:pPr>
            <w:r w:rsidRPr="00A42134">
              <w:rPr>
                <w:b/>
                <w:bCs/>
                <w:kern w:val="32"/>
                <w:sz w:val="22"/>
                <w:szCs w:val="22"/>
              </w:rPr>
              <w:t>202</w:t>
            </w:r>
            <w:r w:rsidR="00A42134">
              <w:rPr>
                <w:b/>
                <w:bCs/>
                <w:kern w:val="32"/>
                <w:sz w:val="22"/>
                <w:szCs w:val="22"/>
              </w:rPr>
              <w:t>5</w:t>
            </w:r>
            <w:r w:rsidRPr="00A42134">
              <w:rPr>
                <w:b/>
                <w:bCs/>
                <w:kern w:val="32"/>
                <w:sz w:val="22"/>
                <w:szCs w:val="22"/>
              </w:rPr>
              <w:t xml:space="preserve"> год прогноз</w:t>
            </w:r>
          </w:p>
        </w:tc>
        <w:tc>
          <w:tcPr>
            <w:tcW w:w="1740" w:type="dxa"/>
          </w:tcPr>
          <w:p w:rsidR="001717D4" w:rsidRPr="00A42134" w:rsidRDefault="001717D4" w:rsidP="00A42134">
            <w:pPr>
              <w:pStyle w:val="a5"/>
              <w:ind w:left="0"/>
              <w:jc w:val="center"/>
              <w:rPr>
                <w:b/>
                <w:bCs/>
                <w:kern w:val="32"/>
                <w:sz w:val="22"/>
                <w:szCs w:val="22"/>
              </w:rPr>
            </w:pPr>
            <w:r w:rsidRPr="00A42134">
              <w:rPr>
                <w:b/>
                <w:bCs/>
                <w:kern w:val="32"/>
                <w:sz w:val="22"/>
                <w:szCs w:val="22"/>
              </w:rPr>
              <w:t>202</w:t>
            </w:r>
            <w:r w:rsidR="00A42134">
              <w:rPr>
                <w:b/>
                <w:bCs/>
                <w:kern w:val="32"/>
                <w:sz w:val="22"/>
                <w:szCs w:val="22"/>
              </w:rPr>
              <w:t>6</w:t>
            </w:r>
            <w:r w:rsidRPr="00A42134">
              <w:rPr>
                <w:b/>
                <w:bCs/>
                <w:kern w:val="32"/>
                <w:sz w:val="22"/>
                <w:szCs w:val="22"/>
              </w:rPr>
              <w:t xml:space="preserve"> год прогноз</w:t>
            </w:r>
          </w:p>
        </w:tc>
      </w:tr>
      <w:tr w:rsidR="00A7553E" w:rsidRPr="00A42134" w:rsidTr="008C72A3">
        <w:tc>
          <w:tcPr>
            <w:tcW w:w="14820" w:type="dxa"/>
            <w:gridSpan w:val="7"/>
          </w:tcPr>
          <w:p w:rsidR="00A7553E" w:rsidRPr="00A42134" w:rsidRDefault="00A7553E" w:rsidP="008C0E46">
            <w:pPr>
              <w:pStyle w:val="a5"/>
              <w:ind w:left="0"/>
              <w:jc w:val="center"/>
              <w:rPr>
                <w:b/>
                <w:bCs/>
                <w:kern w:val="32"/>
                <w:sz w:val="22"/>
                <w:szCs w:val="22"/>
              </w:rPr>
            </w:pPr>
            <w:r w:rsidRPr="00A42134">
              <w:rPr>
                <w:b/>
                <w:bCs/>
                <w:kern w:val="32"/>
                <w:sz w:val="22"/>
                <w:szCs w:val="22"/>
              </w:rPr>
              <w:t>1.Население</w:t>
            </w:r>
          </w:p>
        </w:tc>
      </w:tr>
      <w:tr w:rsidR="001717D4" w:rsidRPr="00656F92" w:rsidTr="002229DB">
        <w:tc>
          <w:tcPr>
            <w:tcW w:w="4808" w:type="dxa"/>
          </w:tcPr>
          <w:p w:rsidR="001717D4" w:rsidRPr="0040667A" w:rsidRDefault="001717D4" w:rsidP="008C0E46">
            <w:pPr>
              <w:pStyle w:val="a5"/>
              <w:ind w:left="0"/>
              <w:rPr>
                <w:b/>
                <w:bCs/>
                <w:i/>
                <w:kern w:val="32"/>
                <w:sz w:val="22"/>
                <w:szCs w:val="22"/>
              </w:rPr>
            </w:pPr>
            <w:r w:rsidRPr="0040667A">
              <w:rPr>
                <w:sz w:val="22"/>
                <w:szCs w:val="22"/>
              </w:rPr>
              <w:t>Численность населения (среднегодовая),  чел.</w:t>
            </w:r>
          </w:p>
        </w:tc>
        <w:tc>
          <w:tcPr>
            <w:tcW w:w="1430" w:type="dxa"/>
            <w:vAlign w:val="center"/>
          </w:tcPr>
          <w:p w:rsidR="001717D4" w:rsidRPr="0040667A" w:rsidRDefault="0040667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48158</w:t>
            </w:r>
          </w:p>
        </w:tc>
        <w:tc>
          <w:tcPr>
            <w:tcW w:w="1622" w:type="dxa"/>
            <w:vAlign w:val="center"/>
          </w:tcPr>
          <w:p w:rsidR="001717D4" w:rsidRPr="0040667A" w:rsidRDefault="00983567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-</w:t>
            </w:r>
            <w:r w:rsidRPr="0040667A">
              <w:rPr>
                <w:bCs/>
                <w:kern w:val="3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40" w:type="dxa"/>
            <w:vAlign w:val="center"/>
          </w:tcPr>
          <w:p w:rsidR="001717D4" w:rsidRPr="0040667A" w:rsidRDefault="0040667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47850</w:t>
            </w:r>
          </w:p>
        </w:tc>
        <w:tc>
          <w:tcPr>
            <w:tcW w:w="1740" w:type="dxa"/>
            <w:vAlign w:val="center"/>
          </w:tcPr>
          <w:p w:rsidR="001717D4" w:rsidRPr="0040667A" w:rsidRDefault="0040667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47622</w:t>
            </w:r>
          </w:p>
        </w:tc>
        <w:tc>
          <w:tcPr>
            <w:tcW w:w="1740" w:type="dxa"/>
            <w:vAlign w:val="center"/>
          </w:tcPr>
          <w:p w:rsidR="001717D4" w:rsidRPr="0040667A" w:rsidRDefault="0040667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47387</w:t>
            </w:r>
          </w:p>
        </w:tc>
        <w:tc>
          <w:tcPr>
            <w:tcW w:w="1740" w:type="dxa"/>
            <w:vAlign w:val="center"/>
          </w:tcPr>
          <w:p w:rsidR="001717D4" w:rsidRPr="0040667A" w:rsidRDefault="0040667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47166</w:t>
            </w:r>
          </w:p>
        </w:tc>
      </w:tr>
      <w:tr w:rsidR="001717D4" w:rsidRPr="00656F92" w:rsidTr="002229DB">
        <w:tc>
          <w:tcPr>
            <w:tcW w:w="4808" w:type="dxa"/>
          </w:tcPr>
          <w:p w:rsidR="001717D4" w:rsidRPr="0040667A" w:rsidRDefault="001717D4" w:rsidP="008C0E46">
            <w:pPr>
              <w:pStyle w:val="a5"/>
              <w:ind w:left="0"/>
              <w:rPr>
                <w:b/>
                <w:bCs/>
                <w:i/>
                <w:kern w:val="32"/>
                <w:sz w:val="22"/>
                <w:szCs w:val="22"/>
              </w:rPr>
            </w:pPr>
            <w:r w:rsidRPr="0040667A">
              <w:rPr>
                <w:sz w:val="22"/>
                <w:szCs w:val="22"/>
              </w:rPr>
              <w:t>Общий коэффициент рождаемости, на 1000 чел. населения</w:t>
            </w:r>
          </w:p>
        </w:tc>
        <w:tc>
          <w:tcPr>
            <w:tcW w:w="1430" w:type="dxa"/>
            <w:vAlign w:val="center"/>
          </w:tcPr>
          <w:p w:rsidR="001717D4" w:rsidRPr="0040667A" w:rsidRDefault="0040667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6,8</w:t>
            </w:r>
          </w:p>
        </w:tc>
        <w:tc>
          <w:tcPr>
            <w:tcW w:w="1622" w:type="dxa"/>
            <w:vAlign w:val="center"/>
          </w:tcPr>
          <w:p w:rsidR="001D5AFB" w:rsidRPr="0040667A" w:rsidRDefault="001D5AFB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</w:p>
          <w:p w:rsidR="001717D4" w:rsidRPr="0040667A" w:rsidRDefault="00983567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-</w:t>
            </w:r>
            <w:r w:rsidRPr="0040667A">
              <w:rPr>
                <w:bCs/>
                <w:kern w:val="3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40" w:type="dxa"/>
            <w:vAlign w:val="center"/>
          </w:tcPr>
          <w:p w:rsidR="0040667A" w:rsidRPr="0040667A" w:rsidRDefault="0040667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7,4</w:t>
            </w:r>
          </w:p>
        </w:tc>
        <w:tc>
          <w:tcPr>
            <w:tcW w:w="1740" w:type="dxa"/>
            <w:vAlign w:val="center"/>
          </w:tcPr>
          <w:p w:rsidR="0040667A" w:rsidRPr="0040667A" w:rsidRDefault="0040667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7,6</w:t>
            </w:r>
          </w:p>
        </w:tc>
        <w:tc>
          <w:tcPr>
            <w:tcW w:w="1740" w:type="dxa"/>
            <w:vAlign w:val="center"/>
          </w:tcPr>
          <w:p w:rsidR="0040667A" w:rsidRPr="0040667A" w:rsidRDefault="0040667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7,8</w:t>
            </w:r>
          </w:p>
        </w:tc>
        <w:tc>
          <w:tcPr>
            <w:tcW w:w="1740" w:type="dxa"/>
            <w:vAlign w:val="center"/>
          </w:tcPr>
          <w:p w:rsidR="0040667A" w:rsidRPr="0040667A" w:rsidRDefault="0040667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8,1</w:t>
            </w:r>
          </w:p>
        </w:tc>
      </w:tr>
      <w:tr w:rsidR="001717D4" w:rsidRPr="00656F92" w:rsidTr="002229DB">
        <w:tc>
          <w:tcPr>
            <w:tcW w:w="4808" w:type="dxa"/>
          </w:tcPr>
          <w:p w:rsidR="001717D4" w:rsidRPr="0040667A" w:rsidRDefault="001717D4" w:rsidP="008C0E46">
            <w:pPr>
              <w:pStyle w:val="a5"/>
              <w:ind w:left="0"/>
              <w:rPr>
                <w:sz w:val="22"/>
                <w:szCs w:val="22"/>
              </w:rPr>
            </w:pPr>
            <w:r w:rsidRPr="0040667A">
              <w:rPr>
                <w:sz w:val="22"/>
                <w:szCs w:val="22"/>
              </w:rPr>
              <w:t>Общий коэффициент смертности, на 1000 чел. населения</w:t>
            </w:r>
          </w:p>
        </w:tc>
        <w:tc>
          <w:tcPr>
            <w:tcW w:w="1430" w:type="dxa"/>
            <w:vAlign w:val="center"/>
          </w:tcPr>
          <w:p w:rsidR="0040667A" w:rsidRPr="0040667A" w:rsidRDefault="0040667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15</w:t>
            </w:r>
          </w:p>
        </w:tc>
        <w:tc>
          <w:tcPr>
            <w:tcW w:w="1622" w:type="dxa"/>
            <w:vAlign w:val="center"/>
          </w:tcPr>
          <w:p w:rsidR="001D5AFB" w:rsidRPr="0040667A" w:rsidRDefault="001D5AFB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</w:p>
          <w:p w:rsidR="001717D4" w:rsidRPr="0040667A" w:rsidRDefault="00983567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-</w:t>
            </w:r>
            <w:r w:rsidRPr="0040667A">
              <w:rPr>
                <w:bCs/>
                <w:kern w:val="3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40" w:type="dxa"/>
            <w:vAlign w:val="center"/>
          </w:tcPr>
          <w:p w:rsidR="0040667A" w:rsidRPr="0040667A" w:rsidRDefault="0040667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15</w:t>
            </w:r>
          </w:p>
        </w:tc>
        <w:tc>
          <w:tcPr>
            <w:tcW w:w="1740" w:type="dxa"/>
            <w:vAlign w:val="center"/>
          </w:tcPr>
          <w:p w:rsidR="0040667A" w:rsidRPr="0040667A" w:rsidRDefault="0040667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14,9</w:t>
            </w:r>
          </w:p>
        </w:tc>
        <w:tc>
          <w:tcPr>
            <w:tcW w:w="1740" w:type="dxa"/>
            <w:vAlign w:val="center"/>
          </w:tcPr>
          <w:p w:rsidR="0040667A" w:rsidRPr="0040667A" w:rsidRDefault="0040667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14,8</w:t>
            </w:r>
          </w:p>
        </w:tc>
        <w:tc>
          <w:tcPr>
            <w:tcW w:w="1740" w:type="dxa"/>
            <w:vAlign w:val="center"/>
          </w:tcPr>
          <w:p w:rsidR="0040667A" w:rsidRPr="0040667A" w:rsidRDefault="0040667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14,6</w:t>
            </w:r>
          </w:p>
        </w:tc>
      </w:tr>
      <w:tr w:rsidR="001717D4" w:rsidRPr="00656F92" w:rsidTr="002229DB">
        <w:tc>
          <w:tcPr>
            <w:tcW w:w="4808" w:type="dxa"/>
          </w:tcPr>
          <w:p w:rsidR="001717D4" w:rsidRPr="0040667A" w:rsidRDefault="001717D4" w:rsidP="008C0E46">
            <w:pPr>
              <w:pStyle w:val="a5"/>
              <w:ind w:left="0"/>
              <w:rPr>
                <w:b/>
                <w:bCs/>
                <w:i/>
                <w:kern w:val="32"/>
                <w:sz w:val="22"/>
                <w:szCs w:val="22"/>
              </w:rPr>
            </w:pPr>
            <w:r w:rsidRPr="0040667A">
              <w:rPr>
                <w:sz w:val="22"/>
                <w:szCs w:val="22"/>
              </w:rPr>
              <w:t>Коэффициент естественного прироста (убыли) населения, на 1000 чел. населения</w:t>
            </w:r>
          </w:p>
        </w:tc>
        <w:tc>
          <w:tcPr>
            <w:tcW w:w="1430" w:type="dxa"/>
            <w:vAlign w:val="center"/>
          </w:tcPr>
          <w:p w:rsidR="001D5AFB" w:rsidRPr="0040667A" w:rsidRDefault="0040667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-8,2</w:t>
            </w:r>
          </w:p>
        </w:tc>
        <w:tc>
          <w:tcPr>
            <w:tcW w:w="1622" w:type="dxa"/>
            <w:vAlign w:val="center"/>
          </w:tcPr>
          <w:p w:rsidR="001D5AFB" w:rsidRPr="0040667A" w:rsidRDefault="001D5AFB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</w:p>
          <w:p w:rsidR="001717D4" w:rsidRPr="0040667A" w:rsidRDefault="00983567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-</w:t>
            </w:r>
            <w:r w:rsidRPr="0040667A">
              <w:rPr>
                <w:bCs/>
                <w:kern w:val="3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40" w:type="dxa"/>
            <w:vAlign w:val="center"/>
          </w:tcPr>
          <w:p w:rsidR="0040667A" w:rsidRPr="0040667A" w:rsidRDefault="0040667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-7,6</w:t>
            </w:r>
          </w:p>
        </w:tc>
        <w:tc>
          <w:tcPr>
            <w:tcW w:w="1740" w:type="dxa"/>
            <w:vAlign w:val="center"/>
          </w:tcPr>
          <w:p w:rsidR="0040667A" w:rsidRPr="0040667A" w:rsidRDefault="0040667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-7,3</w:t>
            </w:r>
          </w:p>
        </w:tc>
        <w:tc>
          <w:tcPr>
            <w:tcW w:w="1740" w:type="dxa"/>
            <w:vAlign w:val="center"/>
          </w:tcPr>
          <w:p w:rsidR="0040667A" w:rsidRPr="0040667A" w:rsidRDefault="0040667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-7,0</w:t>
            </w:r>
          </w:p>
        </w:tc>
        <w:tc>
          <w:tcPr>
            <w:tcW w:w="1740" w:type="dxa"/>
            <w:vAlign w:val="center"/>
          </w:tcPr>
          <w:p w:rsidR="0040667A" w:rsidRPr="0040667A" w:rsidRDefault="0040667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-6,6</w:t>
            </w:r>
          </w:p>
        </w:tc>
      </w:tr>
      <w:tr w:rsidR="001717D4" w:rsidRPr="00656F92" w:rsidTr="002229DB">
        <w:tc>
          <w:tcPr>
            <w:tcW w:w="4808" w:type="dxa"/>
          </w:tcPr>
          <w:p w:rsidR="001717D4" w:rsidRPr="0040667A" w:rsidRDefault="001717D4" w:rsidP="008C0E46">
            <w:pPr>
              <w:pStyle w:val="a5"/>
              <w:ind w:left="0"/>
              <w:rPr>
                <w:b/>
                <w:bCs/>
                <w:i/>
                <w:kern w:val="32"/>
                <w:sz w:val="22"/>
                <w:szCs w:val="22"/>
              </w:rPr>
            </w:pPr>
            <w:r w:rsidRPr="0040667A">
              <w:rPr>
                <w:sz w:val="22"/>
                <w:szCs w:val="22"/>
              </w:rPr>
              <w:t>Коэффициент миграционного прироста, на 10000 чел. населения</w:t>
            </w:r>
          </w:p>
        </w:tc>
        <w:tc>
          <w:tcPr>
            <w:tcW w:w="1430" w:type="dxa"/>
            <w:vAlign w:val="center"/>
          </w:tcPr>
          <w:p w:rsidR="0040667A" w:rsidRPr="0040667A" w:rsidRDefault="0040667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-1,2</w:t>
            </w:r>
          </w:p>
        </w:tc>
        <w:tc>
          <w:tcPr>
            <w:tcW w:w="1622" w:type="dxa"/>
            <w:vAlign w:val="center"/>
          </w:tcPr>
          <w:p w:rsidR="001D5AFB" w:rsidRPr="0040667A" w:rsidRDefault="001D5AFB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</w:p>
          <w:p w:rsidR="001717D4" w:rsidRPr="0040667A" w:rsidRDefault="00983567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-</w:t>
            </w:r>
            <w:r w:rsidRPr="0040667A">
              <w:rPr>
                <w:bCs/>
                <w:kern w:val="3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40" w:type="dxa"/>
            <w:vAlign w:val="center"/>
          </w:tcPr>
          <w:p w:rsidR="0040667A" w:rsidRPr="0040667A" w:rsidRDefault="0040667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27,4</w:t>
            </w:r>
          </w:p>
        </w:tc>
        <w:tc>
          <w:tcPr>
            <w:tcW w:w="1740" w:type="dxa"/>
            <w:vAlign w:val="center"/>
          </w:tcPr>
          <w:p w:rsidR="0040667A" w:rsidRPr="0040667A" w:rsidRDefault="0040667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26,7</w:t>
            </w:r>
          </w:p>
        </w:tc>
        <w:tc>
          <w:tcPr>
            <w:tcW w:w="1740" w:type="dxa"/>
            <w:vAlign w:val="center"/>
          </w:tcPr>
          <w:p w:rsidR="0040667A" w:rsidRPr="0040667A" w:rsidRDefault="0040667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17,7</w:t>
            </w:r>
          </w:p>
        </w:tc>
        <w:tc>
          <w:tcPr>
            <w:tcW w:w="1740" w:type="dxa"/>
            <w:vAlign w:val="center"/>
          </w:tcPr>
          <w:p w:rsidR="0040667A" w:rsidRPr="0040667A" w:rsidRDefault="0040667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0667A">
              <w:rPr>
                <w:bCs/>
                <w:kern w:val="32"/>
                <w:sz w:val="22"/>
                <w:szCs w:val="22"/>
              </w:rPr>
              <w:t>24,2</w:t>
            </w:r>
          </w:p>
        </w:tc>
      </w:tr>
      <w:tr w:rsidR="00A7553E" w:rsidRPr="00656F92" w:rsidTr="008C72A3">
        <w:tc>
          <w:tcPr>
            <w:tcW w:w="14820" w:type="dxa"/>
            <w:gridSpan w:val="7"/>
          </w:tcPr>
          <w:p w:rsidR="00A7553E" w:rsidRPr="0040667A" w:rsidRDefault="00A7553E" w:rsidP="008C0E46">
            <w:pPr>
              <w:pStyle w:val="a5"/>
              <w:ind w:left="0"/>
              <w:jc w:val="center"/>
              <w:rPr>
                <w:b/>
                <w:sz w:val="22"/>
                <w:szCs w:val="22"/>
              </w:rPr>
            </w:pPr>
            <w:r w:rsidRPr="0040667A">
              <w:rPr>
                <w:b/>
                <w:sz w:val="22"/>
                <w:szCs w:val="22"/>
              </w:rPr>
              <w:t xml:space="preserve">2. Производство товаров и услуг </w:t>
            </w:r>
          </w:p>
        </w:tc>
      </w:tr>
      <w:tr w:rsidR="001717D4" w:rsidRPr="00656F92" w:rsidTr="002229DB">
        <w:tc>
          <w:tcPr>
            <w:tcW w:w="4808" w:type="dxa"/>
          </w:tcPr>
          <w:p w:rsidR="001717D4" w:rsidRPr="000D7935" w:rsidRDefault="001717D4" w:rsidP="008C0E4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7935">
              <w:rPr>
                <w:rFonts w:ascii="Times New Roman" w:hAnsi="Times New Roman" w:cs="Times New Roman"/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 (по полному кругу предприятий), млн. руб.</w:t>
            </w:r>
          </w:p>
        </w:tc>
        <w:tc>
          <w:tcPr>
            <w:tcW w:w="1430" w:type="dxa"/>
            <w:vAlign w:val="center"/>
          </w:tcPr>
          <w:p w:rsidR="00B812D2" w:rsidRPr="000D7935" w:rsidRDefault="00B812D2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0D7935">
              <w:rPr>
                <w:bCs/>
                <w:kern w:val="32"/>
                <w:sz w:val="22"/>
                <w:szCs w:val="22"/>
              </w:rPr>
              <w:t>17609,9</w:t>
            </w:r>
          </w:p>
        </w:tc>
        <w:tc>
          <w:tcPr>
            <w:tcW w:w="1622" w:type="dxa"/>
            <w:vAlign w:val="center"/>
          </w:tcPr>
          <w:p w:rsidR="00003660" w:rsidRPr="000D7935" w:rsidRDefault="00003660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0D7935">
              <w:rPr>
                <w:bCs/>
                <w:kern w:val="32"/>
                <w:sz w:val="22"/>
                <w:szCs w:val="22"/>
              </w:rPr>
              <w:t>9328,6</w:t>
            </w:r>
          </w:p>
        </w:tc>
        <w:tc>
          <w:tcPr>
            <w:tcW w:w="1740" w:type="dxa"/>
            <w:vAlign w:val="center"/>
          </w:tcPr>
          <w:p w:rsidR="00F309FA" w:rsidRPr="000D7935" w:rsidRDefault="00F309F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</w:p>
          <w:p w:rsidR="00B812D2" w:rsidRPr="000D7935" w:rsidRDefault="00B812D2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0D7935">
              <w:rPr>
                <w:bCs/>
                <w:kern w:val="32"/>
                <w:sz w:val="22"/>
                <w:szCs w:val="22"/>
              </w:rPr>
              <w:t>19477</w:t>
            </w:r>
          </w:p>
        </w:tc>
        <w:tc>
          <w:tcPr>
            <w:tcW w:w="1740" w:type="dxa"/>
            <w:vAlign w:val="center"/>
          </w:tcPr>
          <w:p w:rsidR="00F309FA" w:rsidRPr="000D7935" w:rsidRDefault="00F309F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</w:p>
          <w:p w:rsidR="00B812D2" w:rsidRPr="000D7935" w:rsidRDefault="00B812D2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0D7935">
              <w:rPr>
                <w:bCs/>
                <w:kern w:val="32"/>
                <w:sz w:val="22"/>
                <w:szCs w:val="22"/>
              </w:rPr>
              <w:t>20967,7</w:t>
            </w:r>
          </w:p>
        </w:tc>
        <w:tc>
          <w:tcPr>
            <w:tcW w:w="1740" w:type="dxa"/>
            <w:vAlign w:val="center"/>
          </w:tcPr>
          <w:p w:rsidR="00F309FA" w:rsidRPr="000D7935" w:rsidRDefault="00F309F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</w:p>
          <w:p w:rsidR="00B812D2" w:rsidRPr="000D7935" w:rsidRDefault="00B812D2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0D7935">
              <w:rPr>
                <w:bCs/>
                <w:kern w:val="32"/>
                <w:sz w:val="22"/>
                <w:szCs w:val="22"/>
              </w:rPr>
              <w:t>22574,8</w:t>
            </w:r>
          </w:p>
        </w:tc>
        <w:tc>
          <w:tcPr>
            <w:tcW w:w="1740" w:type="dxa"/>
            <w:vAlign w:val="center"/>
          </w:tcPr>
          <w:p w:rsidR="00F309FA" w:rsidRPr="000D7935" w:rsidRDefault="00F309FA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</w:p>
          <w:p w:rsidR="00B812D2" w:rsidRPr="000D7935" w:rsidRDefault="00B812D2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0D7935">
              <w:rPr>
                <w:bCs/>
                <w:kern w:val="32"/>
                <w:sz w:val="22"/>
                <w:szCs w:val="22"/>
              </w:rPr>
              <w:t>24197,4</w:t>
            </w:r>
          </w:p>
        </w:tc>
      </w:tr>
      <w:tr w:rsidR="001717D4" w:rsidRPr="00656F92" w:rsidTr="002229DB">
        <w:tc>
          <w:tcPr>
            <w:tcW w:w="4808" w:type="dxa"/>
          </w:tcPr>
          <w:p w:rsidR="001717D4" w:rsidRPr="000D7935" w:rsidRDefault="001717D4" w:rsidP="008C0E4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7935">
              <w:rPr>
                <w:rFonts w:ascii="Times New Roman" w:hAnsi="Times New Roman" w:cs="Times New Roman"/>
                <w:sz w:val="22"/>
                <w:szCs w:val="22"/>
              </w:rPr>
              <w:t xml:space="preserve">темп роста в сопоставимых ценах, </w:t>
            </w:r>
            <w:proofErr w:type="gramStart"/>
            <w:r w:rsidRPr="000D793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0D7935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0D793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0D7935">
              <w:rPr>
                <w:rFonts w:ascii="Times New Roman" w:hAnsi="Times New Roman" w:cs="Times New Roman"/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430" w:type="dxa"/>
            <w:vAlign w:val="center"/>
          </w:tcPr>
          <w:p w:rsidR="001717D4" w:rsidRPr="000D7935" w:rsidRDefault="000D7935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0D7935">
              <w:rPr>
                <w:bCs/>
                <w:kern w:val="32"/>
                <w:sz w:val="22"/>
                <w:szCs w:val="22"/>
              </w:rPr>
              <w:t>98,6</w:t>
            </w:r>
          </w:p>
        </w:tc>
        <w:tc>
          <w:tcPr>
            <w:tcW w:w="1622" w:type="dxa"/>
            <w:vAlign w:val="center"/>
          </w:tcPr>
          <w:p w:rsidR="001717D4" w:rsidRPr="000D7935" w:rsidRDefault="000D7935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0D7935">
              <w:rPr>
                <w:bCs/>
                <w:kern w:val="32"/>
                <w:sz w:val="22"/>
                <w:szCs w:val="22"/>
              </w:rPr>
              <w:t>113,1</w:t>
            </w:r>
          </w:p>
        </w:tc>
        <w:tc>
          <w:tcPr>
            <w:tcW w:w="1740" w:type="dxa"/>
            <w:vAlign w:val="center"/>
          </w:tcPr>
          <w:p w:rsidR="001717D4" w:rsidRPr="000D7935" w:rsidRDefault="000D7935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0D7935">
              <w:rPr>
                <w:bCs/>
                <w:kern w:val="32"/>
                <w:sz w:val="22"/>
                <w:szCs w:val="22"/>
              </w:rPr>
              <w:t>105,1</w:t>
            </w:r>
          </w:p>
        </w:tc>
        <w:tc>
          <w:tcPr>
            <w:tcW w:w="1740" w:type="dxa"/>
            <w:vAlign w:val="center"/>
          </w:tcPr>
          <w:p w:rsidR="001717D4" w:rsidRPr="000D7935" w:rsidRDefault="000D7935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0D7935">
              <w:rPr>
                <w:bCs/>
                <w:kern w:val="32"/>
                <w:sz w:val="22"/>
                <w:szCs w:val="22"/>
              </w:rPr>
              <w:t>102,8</w:t>
            </w:r>
          </w:p>
        </w:tc>
        <w:tc>
          <w:tcPr>
            <w:tcW w:w="1740" w:type="dxa"/>
            <w:vAlign w:val="center"/>
          </w:tcPr>
          <w:p w:rsidR="001717D4" w:rsidRPr="000D7935" w:rsidRDefault="000D7935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0D7935">
              <w:rPr>
                <w:bCs/>
                <w:kern w:val="32"/>
                <w:sz w:val="22"/>
                <w:szCs w:val="22"/>
              </w:rPr>
              <w:t>103,2</w:t>
            </w:r>
          </w:p>
        </w:tc>
        <w:tc>
          <w:tcPr>
            <w:tcW w:w="1740" w:type="dxa"/>
            <w:vAlign w:val="center"/>
          </w:tcPr>
          <w:p w:rsidR="001717D4" w:rsidRPr="000D7935" w:rsidRDefault="000D7935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0D7935">
              <w:rPr>
                <w:bCs/>
                <w:kern w:val="32"/>
                <w:sz w:val="22"/>
                <w:szCs w:val="22"/>
              </w:rPr>
              <w:t>103,2</w:t>
            </w:r>
          </w:p>
        </w:tc>
      </w:tr>
      <w:tr w:rsidR="001717D4" w:rsidRPr="00656F92" w:rsidTr="002229DB">
        <w:tc>
          <w:tcPr>
            <w:tcW w:w="4808" w:type="dxa"/>
          </w:tcPr>
          <w:p w:rsidR="001717D4" w:rsidRPr="00352EED" w:rsidRDefault="001717D4" w:rsidP="008C0E4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2EED">
              <w:rPr>
                <w:rFonts w:ascii="Times New Roman" w:hAnsi="Times New Roman" w:cs="Times New Roman"/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 (по крупным и средним предприятиям), млн. руб.</w:t>
            </w:r>
          </w:p>
        </w:tc>
        <w:tc>
          <w:tcPr>
            <w:tcW w:w="1430" w:type="dxa"/>
            <w:vAlign w:val="center"/>
          </w:tcPr>
          <w:p w:rsidR="00B812D2" w:rsidRPr="00352EED" w:rsidRDefault="00B812D2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352EED">
              <w:rPr>
                <w:bCs/>
                <w:kern w:val="32"/>
                <w:sz w:val="22"/>
                <w:szCs w:val="22"/>
              </w:rPr>
              <w:t>10671,9</w:t>
            </w:r>
          </w:p>
        </w:tc>
        <w:tc>
          <w:tcPr>
            <w:tcW w:w="1622" w:type="dxa"/>
            <w:vAlign w:val="center"/>
          </w:tcPr>
          <w:p w:rsidR="00003660" w:rsidRPr="00352EED" w:rsidRDefault="00003660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352EED">
              <w:rPr>
                <w:bCs/>
                <w:kern w:val="32"/>
                <w:sz w:val="22"/>
                <w:szCs w:val="22"/>
              </w:rPr>
              <w:t>6418,3</w:t>
            </w:r>
          </w:p>
        </w:tc>
        <w:tc>
          <w:tcPr>
            <w:tcW w:w="1740" w:type="dxa"/>
            <w:vAlign w:val="center"/>
          </w:tcPr>
          <w:p w:rsidR="00B812D2" w:rsidRPr="00352EED" w:rsidRDefault="00B812D2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352EED">
              <w:rPr>
                <w:bCs/>
                <w:kern w:val="32"/>
                <w:sz w:val="22"/>
                <w:szCs w:val="22"/>
              </w:rPr>
              <w:t>11546,8</w:t>
            </w:r>
          </w:p>
        </w:tc>
        <w:tc>
          <w:tcPr>
            <w:tcW w:w="1740" w:type="dxa"/>
            <w:vAlign w:val="center"/>
          </w:tcPr>
          <w:p w:rsidR="00B812D2" w:rsidRPr="00352EED" w:rsidRDefault="00B812D2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352EED">
              <w:rPr>
                <w:bCs/>
                <w:kern w:val="32"/>
                <w:sz w:val="22"/>
                <w:szCs w:val="22"/>
              </w:rPr>
              <w:t>12441</w:t>
            </w:r>
          </w:p>
        </w:tc>
        <w:tc>
          <w:tcPr>
            <w:tcW w:w="1740" w:type="dxa"/>
            <w:vAlign w:val="center"/>
          </w:tcPr>
          <w:p w:rsidR="00B812D2" w:rsidRPr="00352EED" w:rsidRDefault="00B812D2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352EED">
              <w:rPr>
                <w:bCs/>
                <w:kern w:val="32"/>
                <w:sz w:val="22"/>
                <w:szCs w:val="22"/>
              </w:rPr>
              <w:t>13396,6</w:t>
            </w:r>
          </w:p>
        </w:tc>
        <w:tc>
          <w:tcPr>
            <w:tcW w:w="1740" w:type="dxa"/>
            <w:vAlign w:val="center"/>
          </w:tcPr>
          <w:p w:rsidR="00B812D2" w:rsidRPr="00352EED" w:rsidRDefault="00B812D2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352EED">
              <w:rPr>
                <w:bCs/>
                <w:kern w:val="32"/>
                <w:sz w:val="22"/>
                <w:szCs w:val="22"/>
              </w:rPr>
              <w:t>14365,7</w:t>
            </w:r>
          </w:p>
        </w:tc>
      </w:tr>
      <w:tr w:rsidR="001717D4" w:rsidRPr="00656F92" w:rsidTr="002229DB">
        <w:tc>
          <w:tcPr>
            <w:tcW w:w="4808" w:type="dxa"/>
          </w:tcPr>
          <w:p w:rsidR="001717D4" w:rsidRPr="00352EED" w:rsidRDefault="001717D4" w:rsidP="008C0E4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2EED">
              <w:rPr>
                <w:rFonts w:ascii="Times New Roman" w:hAnsi="Times New Roman" w:cs="Times New Roman"/>
                <w:sz w:val="22"/>
                <w:szCs w:val="22"/>
              </w:rPr>
              <w:t xml:space="preserve">темп роста в сопоставимых ценах, </w:t>
            </w:r>
            <w:proofErr w:type="gramStart"/>
            <w:r w:rsidRPr="00352EE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352EED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352EED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352EED">
              <w:rPr>
                <w:rFonts w:ascii="Times New Roman" w:hAnsi="Times New Roman" w:cs="Times New Roman"/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430" w:type="dxa"/>
            <w:vAlign w:val="center"/>
          </w:tcPr>
          <w:p w:rsidR="00F309FA" w:rsidRPr="00352EED" w:rsidRDefault="00A909DF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352EED">
              <w:rPr>
                <w:bCs/>
                <w:kern w:val="32"/>
                <w:sz w:val="22"/>
                <w:szCs w:val="22"/>
              </w:rPr>
              <w:t>100,2</w:t>
            </w:r>
          </w:p>
        </w:tc>
        <w:tc>
          <w:tcPr>
            <w:tcW w:w="1622" w:type="dxa"/>
            <w:vAlign w:val="center"/>
          </w:tcPr>
          <w:p w:rsidR="00175C4F" w:rsidRPr="00352EED" w:rsidRDefault="000E6E51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>
              <w:rPr>
                <w:bCs/>
                <w:kern w:val="32"/>
                <w:sz w:val="22"/>
                <w:szCs w:val="22"/>
              </w:rPr>
              <w:t>113,4</w:t>
            </w:r>
          </w:p>
        </w:tc>
        <w:tc>
          <w:tcPr>
            <w:tcW w:w="1740" w:type="dxa"/>
            <w:vAlign w:val="center"/>
          </w:tcPr>
          <w:p w:rsidR="00F309FA" w:rsidRPr="00352EED" w:rsidRDefault="00352EED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352EED">
              <w:rPr>
                <w:bCs/>
                <w:kern w:val="32"/>
                <w:sz w:val="22"/>
                <w:szCs w:val="22"/>
              </w:rPr>
              <w:t>102,8</w:t>
            </w:r>
          </w:p>
        </w:tc>
        <w:tc>
          <w:tcPr>
            <w:tcW w:w="1740" w:type="dxa"/>
            <w:vAlign w:val="center"/>
          </w:tcPr>
          <w:p w:rsidR="00F309FA" w:rsidRPr="00352EED" w:rsidRDefault="00352EED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352EED">
              <w:rPr>
                <w:bCs/>
                <w:kern w:val="32"/>
                <w:sz w:val="22"/>
                <w:szCs w:val="22"/>
              </w:rPr>
              <w:t>102,9</w:t>
            </w:r>
          </w:p>
        </w:tc>
        <w:tc>
          <w:tcPr>
            <w:tcW w:w="1740" w:type="dxa"/>
            <w:vAlign w:val="center"/>
          </w:tcPr>
          <w:p w:rsidR="00F309FA" w:rsidRPr="00352EED" w:rsidRDefault="00017E5D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352EED">
              <w:rPr>
                <w:bCs/>
                <w:kern w:val="32"/>
                <w:sz w:val="22"/>
                <w:szCs w:val="22"/>
              </w:rPr>
              <w:t>103,2</w:t>
            </w:r>
          </w:p>
        </w:tc>
        <w:tc>
          <w:tcPr>
            <w:tcW w:w="1740" w:type="dxa"/>
            <w:vAlign w:val="center"/>
          </w:tcPr>
          <w:p w:rsidR="00F309FA" w:rsidRPr="00352EED" w:rsidRDefault="00017E5D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352EED">
              <w:rPr>
                <w:bCs/>
                <w:kern w:val="32"/>
                <w:sz w:val="22"/>
                <w:szCs w:val="22"/>
              </w:rPr>
              <w:t>103,2</w:t>
            </w:r>
          </w:p>
        </w:tc>
      </w:tr>
      <w:tr w:rsidR="001717D4" w:rsidRPr="00656F92" w:rsidTr="002229DB">
        <w:tc>
          <w:tcPr>
            <w:tcW w:w="4808" w:type="dxa"/>
          </w:tcPr>
          <w:p w:rsidR="001717D4" w:rsidRPr="001015B8" w:rsidRDefault="001717D4" w:rsidP="008C0E4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015B8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1015B8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1015B8">
              <w:rPr>
                <w:rFonts w:ascii="Times New Roman" w:hAnsi="Times New Roman" w:cs="Times New Roman"/>
                <w:sz w:val="22"/>
                <w:szCs w:val="22"/>
              </w:rPr>
              <w:t xml:space="preserve">. по обрабатывающей промышленности, </w:t>
            </w:r>
            <w:proofErr w:type="spellStart"/>
            <w:r w:rsidRPr="001015B8">
              <w:rPr>
                <w:rFonts w:ascii="Times New Roman" w:hAnsi="Times New Roman" w:cs="Times New Roman"/>
                <w:sz w:val="22"/>
                <w:szCs w:val="22"/>
              </w:rPr>
              <w:t>млн</w:t>
            </w:r>
            <w:proofErr w:type="gramStart"/>
            <w:r w:rsidRPr="001015B8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1015B8">
              <w:rPr>
                <w:rFonts w:ascii="Times New Roman" w:hAnsi="Times New Roman" w:cs="Times New Roman"/>
                <w:sz w:val="22"/>
                <w:szCs w:val="22"/>
              </w:rPr>
              <w:t>уб</w:t>
            </w:r>
            <w:proofErr w:type="spellEnd"/>
            <w:r w:rsidRPr="001015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30" w:type="dxa"/>
            <w:vAlign w:val="center"/>
          </w:tcPr>
          <w:p w:rsidR="0061091D" w:rsidRPr="001015B8" w:rsidRDefault="00B812D2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1015B8">
              <w:rPr>
                <w:bCs/>
                <w:kern w:val="32"/>
                <w:sz w:val="22"/>
                <w:szCs w:val="22"/>
              </w:rPr>
              <w:t>3967,8</w:t>
            </w:r>
          </w:p>
        </w:tc>
        <w:tc>
          <w:tcPr>
            <w:tcW w:w="1622" w:type="dxa"/>
            <w:vAlign w:val="center"/>
          </w:tcPr>
          <w:p w:rsidR="002A6DEC" w:rsidRPr="001015B8" w:rsidRDefault="00003660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1015B8">
              <w:rPr>
                <w:bCs/>
                <w:kern w:val="32"/>
                <w:sz w:val="22"/>
                <w:szCs w:val="22"/>
              </w:rPr>
              <w:t>2418,5</w:t>
            </w:r>
          </w:p>
        </w:tc>
        <w:tc>
          <w:tcPr>
            <w:tcW w:w="1740" w:type="dxa"/>
            <w:vAlign w:val="center"/>
          </w:tcPr>
          <w:p w:rsidR="0061091D" w:rsidRPr="001015B8" w:rsidRDefault="00B812D2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1015B8">
              <w:rPr>
                <w:bCs/>
                <w:kern w:val="32"/>
                <w:sz w:val="22"/>
                <w:szCs w:val="22"/>
              </w:rPr>
              <w:t>6014,2</w:t>
            </w:r>
          </w:p>
        </w:tc>
        <w:tc>
          <w:tcPr>
            <w:tcW w:w="1740" w:type="dxa"/>
            <w:vAlign w:val="center"/>
          </w:tcPr>
          <w:p w:rsidR="0061091D" w:rsidRPr="001015B8" w:rsidRDefault="00B812D2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1015B8">
              <w:rPr>
                <w:bCs/>
                <w:kern w:val="32"/>
                <w:sz w:val="22"/>
                <w:szCs w:val="22"/>
              </w:rPr>
              <w:t>6489,3</w:t>
            </w:r>
          </w:p>
        </w:tc>
        <w:tc>
          <w:tcPr>
            <w:tcW w:w="1740" w:type="dxa"/>
            <w:vAlign w:val="center"/>
          </w:tcPr>
          <w:p w:rsidR="0061091D" w:rsidRPr="001015B8" w:rsidRDefault="00B812D2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1015B8">
              <w:rPr>
                <w:bCs/>
                <w:kern w:val="32"/>
                <w:sz w:val="22"/>
                <w:szCs w:val="22"/>
              </w:rPr>
              <w:t>6995,5</w:t>
            </w:r>
          </w:p>
        </w:tc>
        <w:tc>
          <w:tcPr>
            <w:tcW w:w="1740" w:type="dxa"/>
            <w:vAlign w:val="center"/>
          </w:tcPr>
          <w:p w:rsidR="0061091D" w:rsidRPr="001015B8" w:rsidRDefault="00B812D2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1015B8">
              <w:rPr>
                <w:bCs/>
                <w:kern w:val="32"/>
                <w:sz w:val="22"/>
                <w:szCs w:val="22"/>
              </w:rPr>
              <w:t>7534,1</w:t>
            </w:r>
          </w:p>
        </w:tc>
      </w:tr>
      <w:tr w:rsidR="001717D4" w:rsidRPr="00656F92" w:rsidTr="002229DB">
        <w:tc>
          <w:tcPr>
            <w:tcW w:w="4808" w:type="dxa"/>
          </w:tcPr>
          <w:p w:rsidR="001717D4" w:rsidRPr="001015B8" w:rsidRDefault="001717D4" w:rsidP="008C0E4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015B8">
              <w:rPr>
                <w:rFonts w:ascii="Times New Roman" w:hAnsi="Times New Roman" w:cs="Times New Roman"/>
                <w:sz w:val="22"/>
                <w:szCs w:val="22"/>
              </w:rPr>
              <w:t xml:space="preserve">темп роста в сопоставимых ценах, </w:t>
            </w:r>
            <w:proofErr w:type="gramStart"/>
            <w:r w:rsidRPr="001015B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1015B8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1015B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1015B8">
              <w:rPr>
                <w:rFonts w:ascii="Times New Roman" w:hAnsi="Times New Roman" w:cs="Times New Roman"/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430" w:type="dxa"/>
            <w:vAlign w:val="center"/>
          </w:tcPr>
          <w:p w:rsidR="0061091D" w:rsidRPr="001015B8" w:rsidRDefault="00352EED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1015B8">
              <w:rPr>
                <w:bCs/>
                <w:kern w:val="32"/>
                <w:sz w:val="22"/>
                <w:szCs w:val="22"/>
              </w:rPr>
              <w:t>106,5</w:t>
            </w:r>
          </w:p>
        </w:tc>
        <w:tc>
          <w:tcPr>
            <w:tcW w:w="1622" w:type="dxa"/>
            <w:vAlign w:val="center"/>
          </w:tcPr>
          <w:p w:rsidR="00C13BBB" w:rsidRPr="001015B8" w:rsidRDefault="001015B8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1015B8">
              <w:rPr>
                <w:bCs/>
                <w:kern w:val="32"/>
                <w:sz w:val="22"/>
                <w:szCs w:val="22"/>
              </w:rPr>
              <w:t>97,6</w:t>
            </w:r>
          </w:p>
        </w:tc>
        <w:tc>
          <w:tcPr>
            <w:tcW w:w="1740" w:type="dxa"/>
            <w:vAlign w:val="center"/>
          </w:tcPr>
          <w:p w:rsidR="0061091D" w:rsidRPr="001015B8" w:rsidRDefault="00352EED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1015B8">
              <w:rPr>
                <w:bCs/>
                <w:kern w:val="32"/>
                <w:sz w:val="22"/>
                <w:szCs w:val="22"/>
              </w:rPr>
              <w:t>144,1</w:t>
            </w:r>
          </w:p>
        </w:tc>
        <w:tc>
          <w:tcPr>
            <w:tcW w:w="1740" w:type="dxa"/>
            <w:vAlign w:val="center"/>
          </w:tcPr>
          <w:p w:rsidR="0061091D" w:rsidRPr="001015B8" w:rsidRDefault="00352EED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1015B8">
              <w:rPr>
                <w:bCs/>
                <w:kern w:val="32"/>
                <w:sz w:val="22"/>
                <w:szCs w:val="22"/>
              </w:rPr>
              <w:t>103,1</w:t>
            </w:r>
          </w:p>
        </w:tc>
        <w:tc>
          <w:tcPr>
            <w:tcW w:w="1740" w:type="dxa"/>
            <w:vAlign w:val="center"/>
          </w:tcPr>
          <w:p w:rsidR="0061091D" w:rsidRPr="001015B8" w:rsidRDefault="00352EED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1015B8">
              <w:rPr>
                <w:bCs/>
                <w:kern w:val="32"/>
                <w:sz w:val="22"/>
                <w:szCs w:val="22"/>
              </w:rPr>
              <w:t>103,4</w:t>
            </w:r>
          </w:p>
        </w:tc>
        <w:tc>
          <w:tcPr>
            <w:tcW w:w="1740" w:type="dxa"/>
            <w:vAlign w:val="center"/>
          </w:tcPr>
          <w:p w:rsidR="0061091D" w:rsidRPr="001015B8" w:rsidRDefault="00352EED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1015B8">
              <w:rPr>
                <w:bCs/>
                <w:kern w:val="32"/>
                <w:sz w:val="22"/>
                <w:szCs w:val="22"/>
              </w:rPr>
              <w:t>103,7</w:t>
            </w:r>
          </w:p>
        </w:tc>
      </w:tr>
      <w:tr w:rsidR="001717D4" w:rsidRPr="00656F92" w:rsidTr="002229DB">
        <w:tc>
          <w:tcPr>
            <w:tcW w:w="4808" w:type="dxa"/>
          </w:tcPr>
          <w:p w:rsidR="001717D4" w:rsidRPr="007C21AF" w:rsidRDefault="00A15390" w:rsidP="00A153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21AF">
              <w:rPr>
                <w:rFonts w:ascii="Times New Roman" w:hAnsi="Times New Roman" w:cs="Times New Roman"/>
                <w:b/>
                <w:sz w:val="22"/>
                <w:szCs w:val="22"/>
              </w:rPr>
              <w:t>Валовая  продукция сельского хозяйства (хозяйства всех категорий: сельскохозяйственные предприятия, хозяйства населения, КФХ)</w:t>
            </w:r>
            <w:r w:rsidR="001717D4" w:rsidRPr="007C21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="001717D4" w:rsidRPr="007C21AF">
              <w:rPr>
                <w:rFonts w:ascii="Times New Roman" w:hAnsi="Times New Roman" w:cs="Times New Roman"/>
                <w:b/>
                <w:sz w:val="22"/>
                <w:szCs w:val="22"/>
              </w:rPr>
              <w:t>млн</w:t>
            </w:r>
            <w:proofErr w:type="gramStart"/>
            <w:r w:rsidR="001717D4" w:rsidRPr="007C21AF">
              <w:rPr>
                <w:rFonts w:ascii="Times New Roman" w:hAnsi="Times New Roman" w:cs="Times New Roman"/>
                <w:b/>
                <w:sz w:val="22"/>
                <w:szCs w:val="22"/>
              </w:rPr>
              <w:t>.р</w:t>
            </w:r>
            <w:proofErr w:type="gramEnd"/>
            <w:r w:rsidR="001717D4" w:rsidRPr="007C21AF">
              <w:rPr>
                <w:rFonts w:ascii="Times New Roman" w:hAnsi="Times New Roman" w:cs="Times New Roman"/>
                <w:b/>
                <w:sz w:val="22"/>
                <w:szCs w:val="22"/>
              </w:rPr>
              <w:t>уб</w:t>
            </w:r>
            <w:proofErr w:type="spellEnd"/>
            <w:r w:rsidR="001717D4" w:rsidRPr="007C21A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30" w:type="dxa"/>
            <w:vAlign w:val="center"/>
          </w:tcPr>
          <w:p w:rsidR="00B812D2" w:rsidRPr="007C21AF" w:rsidRDefault="00B812D2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7C21AF">
              <w:rPr>
                <w:bCs/>
                <w:kern w:val="32"/>
                <w:sz w:val="22"/>
                <w:szCs w:val="22"/>
              </w:rPr>
              <w:t>4937,9</w:t>
            </w:r>
          </w:p>
        </w:tc>
        <w:tc>
          <w:tcPr>
            <w:tcW w:w="1622" w:type="dxa"/>
            <w:vAlign w:val="center"/>
          </w:tcPr>
          <w:p w:rsidR="001717D4" w:rsidRPr="007C21AF" w:rsidRDefault="001717D4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</w:p>
          <w:p w:rsidR="00003660" w:rsidRPr="007C21AF" w:rsidRDefault="00003660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7C21AF">
              <w:rPr>
                <w:bCs/>
                <w:kern w:val="32"/>
                <w:sz w:val="22"/>
                <w:szCs w:val="22"/>
              </w:rPr>
              <w:t>-</w:t>
            </w:r>
            <w:r w:rsidRPr="007C21AF">
              <w:rPr>
                <w:bCs/>
                <w:kern w:val="3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40" w:type="dxa"/>
            <w:vAlign w:val="center"/>
          </w:tcPr>
          <w:p w:rsidR="00B812D2" w:rsidRPr="007C21AF" w:rsidRDefault="00B812D2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7C21AF">
              <w:rPr>
                <w:bCs/>
                <w:kern w:val="32"/>
                <w:sz w:val="22"/>
                <w:szCs w:val="22"/>
              </w:rPr>
              <w:t>5107,2</w:t>
            </w:r>
          </w:p>
        </w:tc>
        <w:tc>
          <w:tcPr>
            <w:tcW w:w="1740" w:type="dxa"/>
            <w:vAlign w:val="center"/>
          </w:tcPr>
          <w:p w:rsidR="00B812D2" w:rsidRPr="007C21AF" w:rsidRDefault="00B812D2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7C21AF">
              <w:rPr>
                <w:bCs/>
                <w:kern w:val="32"/>
                <w:sz w:val="22"/>
                <w:szCs w:val="22"/>
              </w:rPr>
              <w:t>5454,3</w:t>
            </w:r>
          </w:p>
        </w:tc>
        <w:tc>
          <w:tcPr>
            <w:tcW w:w="1740" w:type="dxa"/>
            <w:vAlign w:val="center"/>
          </w:tcPr>
          <w:p w:rsidR="00B812D2" w:rsidRPr="007C21AF" w:rsidRDefault="00B812D2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7C21AF">
              <w:rPr>
                <w:bCs/>
                <w:kern w:val="32"/>
                <w:sz w:val="22"/>
                <w:szCs w:val="22"/>
              </w:rPr>
              <w:t>5791,3</w:t>
            </w:r>
          </w:p>
        </w:tc>
        <w:tc>
          <w:tcPr>
            <w:tcW w:w="1740" w:type="dxa"/>
            <w:vAlign w:val="center"/>
          </w:tcPr>
          <w:p w:rsidR="00B812D2" w:rsidRPr="007C21AF" w:rsidRDefault="00B812D2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7C21AF">
              <w:rPr>
                <w:bCs/>
                <w:kern w:val="32"/>
                <w:sz w:val="22"/>
                <w:szCs w:val="22"/>
              </w:rPr>
              <w:t>6167,5</w:t>
            </w:r>
          </w:p>
        </w:tc>
      </w:tr>
      <w:tr w:rsidR="001717D4" w:rsidRPr="00656F92" w:rsidTr="002229DB">
        <w:tc>
          <w:tcPr>
            <w:tcW w:w="4808" w:type="dxa"/>
          </w:tcPr>
          <w:p w:rsidR="001717D4" w:rsidRPr="007C21AF" w:rsidRDefault="001717D4" w:rsidP="008C0E4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21AF">
              <w:rPr>
                <w:rFonts w:ascii="Times New Roman" w:hAnsi="Times New Roman" w:cs="Times New Roman"/>
                <w:sz w:val="22"/>
                <w:szCs w:val="22"/>
              </w:rPr>
              <w:t xml:space="preserve">темп роста в сопоставимых ценах, </w:t>
            </w:r>
            <w:proofErr w:type="gramStart"/>
            <w:r w:rsidRPr="007C21A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7C21AF">
              <w:rPr>
                <w:rFonts w:ascii="Times New Roman" w:hAnsi="Times New Roman" w:cs="Times New Roman"/>
                <w:sz w:val="22"/>
                <w:szCs w:val="22"/>
              </w:rPr>
              <w:t xml:space="preserve"> % </w:t>
            </w:r>
            <w:proofErr w:type="gramStart"/>
            <w:r w:rsidRPr="007C21AF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7C21AF">
              <w:rPr>
                <w:rFonts w:ascii="Times New Roman" w:hAnsi="Times New Roman" w:cs="Times New Roman"/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430" w:type="dxa"/>
            <w:vAlign w:val="center"/>
          </w:tcPr>
          <w:p w:rsidR="001717D4" w:rsidRPr="007C21AF" w:rsidRDefault="00C61A80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7C21AF">
              <w:rPr>
                <w:bCs/>
                <w:kern w:val="32"/>
                <w:sz w:val="22"/>
                <w:szCs w:val="22"/>
              </w:rPr>
              <w:t>97,3</w:t>
            </w:r>
          </w:p>
        </w:tc>
        <w:tc>
          <w:tcPr>
            <w:tcW w:w="1622" w:type="dxa"/>
            <w:vAlign w:val="center"/>
          </w:tcPr>
          <w:p w:rsidR="001717D4" w:rsidRPr="007C21AF" w:rsidRDefault="007C21AF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7C21AF">
              <w:rPr>
                <w:bCs/>
                <w:kern w:val="32"/>
                <w:sz w:val="22"/>
                <w:szCs w:val="22"/>
              </w:rPr>
              <w:t>-</w:t>
            </w:r>
            <w:r w:rsidRPr="007C21AF">
              <w:rPr>
                <w:bCs/>
                <w:kern w:val="3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40" w:type="dxa"/>
            <w:vAlign w:val="center"/>
          </w:tcPr>
          <w:p w:rsidR="001717D4" w:rsidRPr="007C21AF" w:rsidRDefault="007C21AF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7C21AF">
              <w:rPr>
                <w:bCs/>
                <w:kern w:val="32"/>
                <w:sz w:val="22"/>
                <w:szCs w:val="22"/>
              </w:rPr>
              <w:t>104,9</w:t>
            </w:r>
          </w:p>
        </w:tc>
        <w:tc>
          <w:tcPr>
            <w:tcW w:w="1740" w:type="dxa"/>
            <w:vAlign w:val="center"/>
          </w:tcPr>
          <w:p w:rsidR="00AF6240" w:rsidRPr="007C21AF" w:rsidRDefault="007C21AF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7C21AF">
              <w:rPr>
                <w:bCs/>
                <w:kern w:val="32"/>
                <w:sz w:val="22"/>
                <w:szCs w:val="22"/>
              </w:rPr>
              <w:t>102,1</w:t>
            </w:r>
          </w:p>
        </w:tc>
        <w:tc>
          <w:tcPr>
            <w:tcW w:w="1740" w:type="dxa"/>
            <w:vAlign w:val="center"/>
          </w:tcPr>
          <w:p w:rsidR="00AF6240" w:rsidRPr="007C21AF" w:rsidRDefault="007C21AF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7C21AF">
              <w:rPr>
                <w:bCs/>
                <w:kern w:val="32"/>
                <w:sz w:val="22"/>
                <w:szCs w:val="22"/>
              </w:rPr>
              <w:t>101,9</w:t>
            </w:r>
          </w:p>
        </w:tc>
        <w:tc>
          <w:tcPr>
            <w:tcW w:w="1740" w:type="dxa"/>
            <w:vAlign w:val="center"/>
          </w:tcPr>
          <w:p w:rsidR="00AF6240" w:rsidRPr="007C21AF" w:rsidRDefault="007C21AF" w:rsidP="002229DB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7C21AF">
              <w:rPr>
                <w:bCs/>
                <w:kern w:val="32"/>
                <w:sz w:val="22"/>
                <w:szCs w:val="22"/>
              </w:rPr>
              <w:t>102,3</w:t>
            </w:r>
          </w:p>
        </w:tc>
      </w:tr>
      <w:tr w:rsidR="00A7553E" w:rsidRPr="00656F92" w:rsidTr="008C72A3">
        <w:tc>
          <w:tcPr>
            <w:tcW w:w="14820" w:type="dxa"/>
            <w:gridSpan w:val="7"/>
          </w:tcPr>
          <w:p w:rsidR="00A7553E" w:rsidRPr="00656F92" w:rsidRDefault="00A7553E" w:rsidP="008C0E46">
            <w:pPr>
              <w:pStyle w:val="a5"/>
              <w:ind w:left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6C288E">
              <w:rPr>
                <w:b/>
                <w:sz w:val="22"/>
                <w:szCs w:val="22"/>
              </w:rPr>
              <w:lastRenderedPageBreak/>
              <w:t>3. Торговля и услуги населению</w:t>
            </w:r>
          </w:p>
        </w:tc>
      </w:tr>
      <w:tr w:rsidR="001717D4" w:rsidRPr="00656F92" w:rsidTr="006F4ABA">
        <w:tc>
          <w:tcPr>
            <w:tcW w:w="4808" w:type="dxa"/>
          </w:tcPr>
          <w:p w:rsidR="001717D4" w:rsidRPr="0066419C" w:rsidRDefault="001717D4" w:rsidP="008C0E46">
            <w:pPr>
              <w:pStyle w:val="a5"/>
              <w:ind w:left="0"/>
              <w:rPr>
                <w:sz w:val="22"/>
                <w:szCs w:val="22"/>
              </w:rPr>
            </w:pPr>
            <w:r w:rsidRPr="0066419C">
              <w:rPr>
                <w:sz w:val="22"/>
                <w:szCs w:val="22"/>
              </w:rPr>
              <w:t>Оборот розничной торговли</w:t>
            </w:r>
            <w:r w:rsidR="00CE3426" w:rsidRPr="0066419C">
              <w:rPr>
                <w:sz w:val="22"/>
                <w:szCs w:val="22"/>
              </w:rPr>
              <w:t xml:space="preserve"> по крупным и средним предприятиям</w:t>
            </w:r>
            <w:r w:rsidRPr="0066419C">
              <w:rPr>
                <w:sz w:val="22"/>
                <w:szCs w:val="22"/>
              </w:rPr>
              <w:t>, млн. руб.</w:t>
            </w:r>
          </w:p>
        </w:tc>
        <w:tc>
          <w:tcPr>
            <w:tcW w:w="1430" w:type="dxa"/>
            <w:vAlign w:val="center"/>
          </w:tcPr>
          <w:p w:rsidR="00856181" w:rsidRPr="0066419C" w:rsidRDefault="009B05A6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6419C">
              <w:rPr>
                <w:bCs/>
                <w:kern w:val="32"/>
                <w:sz w:val="22"/>
                <w:szCs w:val="22"/>
              </w:rPr>
              <w:t>5751,1</w:t>
            </w:r>
          </w:p>
        </w:tc>
        <w:tc>
          <w:tcPr>
            <w:tcW w:w="1622" w:type="dxa"/>
            <w:vAlign w:val="center"/>
          </w:tcPr>
          <w:p w:rsidR="0066419C" w:rsidRPr="0066419C" w:rsidRDefault="0066419C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6419C">
              <w:rPr>
                <w:bCs/>
                <w:kern w:val="32"/>
                <w:sz w:val="22"/>
                <w:szCs w:val="22"/>
              </w:rPr>
              <w:t>2838,8</w:t>
            </w:r>
          </w:p>
        </w:tc>
        <w:tc>
          <w:tcPr>
            <w:tcW w:w="1740" w:type="dxa"/>
            <w:vAlign w:val="center"/>
          </w:tcPr>
          <w:p w:rsidR="009B05A6" w:rsidRPr="0066419C" w:rsidRDefault="009B05A6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6419C">
              <w:rPr>
                <w:bCs/>
                <w:kern w:val="32"/>
                <w:sz w:val="22"/>
                <w:szCs w:val="22"/>
              </w:rPr>
              <w:t>6124,4</w:t>
            </w:r>
          </w:p>
        </w:tc>
        <w:tc>
          <w:tcPr>
            <w:tcW w:w="1740" w:type="dxa"/>
            <w:vAlign w:val="center"/>
          </w:tcPr>
          <w:p w:rsidR="009B05A6" w:rsidRPr="0066419C" w:rsidRDefault="009B05A6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6419C">
              <w:rPr>
                <w:bCs/>
                <w:kern w:val="32"/>
                <w:sz w:val="22"/>
                <w:szCs w:val="22"/>
              </w:rPr>
              <w:t>6660</w:t>
            </w:r>
          </w:p>
        </w:tc>
        <w:tc>
          <w:tcPr>
            <w:tcW w:w="1740" w:type="dxa"/>
            <w:vAlign w:val="center"/>
          </w:tcPr>
          <w:p w:rsidR="009B05A6" w:rsidRPr="0066419C" w:rsidRDefault="009B05A6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6419C">
              <w:rPr>
                <w:bCs/>
                <w:kern w:val="32"/>
                <w:sz w:val="22"/>
                <w:szCs w:val="22"/>
              </w:rPr>
              <w:t>7170</w:t>
            </w:r>
          </w:p>
        </w:tc>
        <w:tc>
          <w:tcPr>
            <w:tcW w:w="1740" w:type="dxa"/>
            <w:vAlign w:val="center"/>
          </w:tcPr>
          <w:p w:rsidR="009B05A6" w:rsidRPr="0066419C" w:rsidRDefault="009B05A6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6419C">
              <w:rPr>
                <w:bCs/>
                <w:kern w:val="32"/>
                <w:sz w:val="22"/>
                <w:szCs w:val="22"/>
              </w:rPr>
              <w:t>7773</w:t>
            </w:r>
          </w:p>
        </w:tc>
      </w:tr>
      <w:tr w:rsidR="001717D4" w:rsidRPr="00656F92" w:rsidTr="006F4ABA">
        <w:tc>
          <w:tcPr>
            <w:tcW w:w="4808" w:type="dxa"/>
          </w:tcPr>
          <w:p w:rsidR="001717D4" w:rsidRPr="0066419C" w:rsidRDefault="001717D4" w:rsidP="008C0E46">
            <w:pPr>
              <w:pStyle w:val="a5"/>
              <w:ind w:left="0"/>
              <w:rPr>
                <w:sz w:val="22"/>
                <w:szCs w:val="22"/>
              </w:rPr>
            </w:pPr>
            <w:r w:rsidRPr="0066419C">
              <w:rPr>
                <w:sz w:val="22"/>
                <w:szCs w:val="22"/>
              </w:rPr>
              <w:t>ИФО оборота розничной торговли, % к предыдущему году</w:t>
            </w:r>
          </w:p>
        </w:tc>
        <w:tc>
          <w:tcPr>
            <w:tcW w:w="1430" w:type="dxa"/>
            <w:vAlign w:val="center"/>
          </w:tcPr>
          <w:p w:rsidR="00FD6612" w:rsidRPr="0066419C" w:rsidRDefault="009B05A6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6419C">
              <w:rPr>
                <w:bCs/>
                <w:kern w:val="32"/>
                <w:sz w:val="22"/>
                <w:szCs w:val="22"/>
              </w:rPr>
              <w:t>103,6</w:t>
            </w:r>
          </w:p>
        </w:tc>
        <w:tc>
          <w:tcPr>
            <w:tcW w:w="1622" w:type="dxa"/>
            <w:vAlign w:val="center"/>
          </w:tcPr>
          <w:p w:rsidR="0066419C" w:rsidRPr="0066419C" w:rsidRDefault="0066419C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6419C">
              <w:rPr>
                <w:bCs/>
                <w:kern w:val="32"/>
                <w:sz w:val="22"/>
                <w:szCs w:val="22"/>
              </w:rPr>
              <w:t>102,0</w:t>
            </w:r>
          </w:p>
        </w:tc>
        <w:tc>
          <w:tcPr>
            <w:tcW w:w="1740" w:type="dxa"/>
            <w:vAlign w:val="center"/>
          </w:tcPr>
          <w:p w:rsidR="009B05A6" w:rsidRPr="0066419C" w:rsidRDefault="009B05A6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6419C">
              <w:rPr>
                <w:bCs/>
                <w:kern w:val="32"/>
                <w:sz w:val="22"/>
                <w:szCs w:val="22"/>
              </w:rPr>
              <w:t>102,7</w:t>
            </w:r>
          </w:p>
        </w:tc>
        <w:tc>
          <w:tcPr>
            <w:tcW w:w="1740" w:type="dxa"/>
            <w:vAlign w:val="center"/>
          </w:tcPr>
          <w:p w:rsidR="009B05A6" w:rsidRPr="0066419C" w:rsidRDefault="009B05A6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6419C">
              <w:rPr>
                <w:bCs/>
                <w:kern w:val="32"/>
                <w:sz w:val="22"/>
                <w:szCs w:val="22"/>
              </w:rPr>
              <w:t>103,6</w:t>
            </w:r>
          </w:p>
        </w:tc>
        <w:tc>
          <w:tcPr>
            <w:tcW w:w="1740" w:type="dxa"/>
            <w:vAlign w:val="center"/>
          </w:tcPr>
          <w:p w:rsidR="009B05A6" w:rsidRPr="0066419C" w:rsidRDefault="009B05A6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6419C">
              <w:rPr>
                <w:bCs/>
                <w:kern w:val="32"/>
                <w:sz w:val="22"/>
                <w:szCs w:val="22"/>
              </w:rPr>
              <w:t>103,5</w:t>
            </w:r>
          </w:p>
        </w:tc>
        <w:tc>
          <w:tcPr>
            <w:tcW w:w="1740" w:type="dxa"/>
            <w:vAlign w:val="center"/>
          </w:tcPr>
          <w:p w:rsidR="009B05A6" w:rsidRPr="0066419C" w:rsidRDefault="009B05A6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6419C">
              <w:rPr>
                <w:bCs/>
                <w:kern w:val="32"/>
                <w:sz w:val="22"/>
                <w:szCs w:val="22"/>
              </w:rPr>
              <w:t>103,7</w:t>
            </w:r>
          </w:p>
        </w:tc>
      </w:tr>
      <w:tr w:rsidR="001717D4" w:rsidRPr="00656F92" w:rsidTr="006F4ABA">
        <w:tc>
          <w:tcPr>
            <w:tcW w:w="4808" w:type="dxa"/>
          </w:tcPr>
          <w:p w:rsidR="001717D4" w:rsidRPr="00832998" w:rsidRDefault="001717D4" w:rsidP="008C0E46">
            <w:pPr>
              <w:pStyle w:val="a5"/>
              <w:ind w:left="0"/>
              <w:rPr>
                <w:sz w:val="22"/>
                <w:szCs w:val="22"/>
              </w:rPr>
            </w:pPr>
            <w:r w:rsidRPr="00832998">
              <w:rPr>
                <w:sz w:val="22"/>
                <w:szCs w:val="22"/>
              </w:rPr>
              <w:t>Объем платных услуг, оказанных  населению по крупным и средним организациям, млн. руб.</w:t>
            </w:r>
          </w:p>
        </w:tc>
        <w:tc>
          <w:tcPr>
            <w:tcW w:w="1430" w:type="dxa"/>
            <w:vAlign w:val="center"/>
          </w:tcPr>
          <w:p w:rsidR="00191031" w:rsidRPr="00832998" w:rsidRDefault="009B05A6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832998">
              <w:rPr>
                <w:bCs/>
                <w:kern w:val="32"/>
                <w:sz w:val="22"/>
                <w:szCs w:val="22"/>
              </w:rPr>
              <w:t>265,1</w:t>
            </w:r>
          </w:p>
        </w:tc>
        <w:tc>
          <w:tcPr>
            <w:tcW w:w="1622" w:type="dxa"/>
            <w:vAlign w:val="center"/>
          </w:tcPr>
          <w:p w:rsidR="00832998" w:rsidRPr="00832998" w:rsidRDefault="00832998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832998">
              <w:rPr>
                <w:bCs/>
                <w:kern w:val="32"/>
                <w:sz w:val="22"/>
                <w:szCs w:val="22"/>
              </w:rPr>
              <w:t>128,1</w:t>
            </w:r>
          </w:p>
        </w:tc>
        <w:tc>
          <w:tcPr>
            <w:tcW w:w="1740" w:type="dxa"/>
            <w:vAlign w:val="center"/>
          </w:tcPr>
          <w:p w:rsidR="009B05A6" w:rsidRPr="00832998" w:rsidRDefault="009B05A6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832998">
              <w:rPr>
                <w:bCs/>
                <w:kern w:val="32"/>
                <w:sz w:val="22"/>
                <w:szCs w:val="22"/>
              </w:rPr>
              <w:t>303,7</w:t>
            </w:r>
          </w:p>
        </w:tc>
        <w:tc>
          <w:tcPr>
            <w:tcW w:w="1740" w:type="dxa"/>
            <w:vAlign w:val="center"/>
          </w:tcPr>
          <w:p w:rsidR="009B05A6" w:rsidRPr="00832998" w:rsidRDefault="009B05A6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832998">
              <w:rPr>
                <w:bCs/>
                <w:kern w:val="32"/>
                <w:sz w:val="22"/>
                <w:szCs w:val="22"/>
              </w:rPr>
              <w:t>327</w:t>
            </w:r>
          </w:p>
        </w:tc>
        <w:tc>
          <w:tcPr>
            <w:tcW w:w="1740" w:type="dxa"/>
            <w:vAlign w:val="center"/>
          </w:tcPr>
          <w:p w:rsidR="009B05A6" w:rsidRPr="00832998" w:rsidRDefault="009B05A6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832998">
              <w:rPr>
                <w:bCs/>
                <w:kern w:val="32"/>
                <w:sz w:val="22"/>
                <w:szCs w:val="22"/>
              </w:rPr>
              <w:t>350</w:t>
            </w:r>
          </w:p>
        </w:tc>
        <w:tc>
          <w:tcPr>
            <w:tcW w:w="1740" w:type="dxa"/>
            <w:vAlign w:val="center"/>
          </w:tcPr>
          <w:p w:rsidR="009B05A6" w:rsidRPr="00832998" w:rsidRDefault="009B05A6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832998">
              <w:rPr>
                <w:bCs/>
                <w:kern w:val="32"/>
                <w:sz w:val="22"/>
                <w:szCs w:val="22"/>
              </w:rPr>
              <w:t>375</w:t>
            </w:r>
          </w:p>
        </w:tc>
      </w:tr>
      <w:tr w:rsidR="001717D4" w:rsidRPr="00656F92" w:rsidTr="006F4ABA">
        <w:tc>
          <w:tcPr>
            <w:tcW w:w="4808" w:type="dxa"/>
          </w:tcPr>
          <w:p w:rsidR="001717D4" w:rsidRPr="00832998" w:rsidRDefault="001717D4" w:rsidP="008C0E46">
            <w:pPr>
              <w:pStyle w:val="a5"/>
              <w:ind w:left="0"/>
              <w:rPr>
                <w:sz w:val="22"/>
                <w:szCs w:val="22"/>
              </w:rPr>
            </w:pPr>
            <w:r w:rsidRPr="00832998">
              <w:rPr>
                <w:sz w:val="22"/>
                <w:szCs w:val="22"/>
              </w:rPr>
              <w:t>ИФО объема платных услуг, оказанных населению, % к предыдущему году</w:t>
            </w:r>
          </w:p>
        </w:tc>
        <w:tc>
          <w:tcPr>
            <w:tcW w:w="1430" w:type="dxa"/>
            <w:vAlign w:val="center"/>
          </w:tcPr>
          <w:p w:rsidR="009B05A6" w:rsidRPr="00832998" w:rsidRDefault="009B05A6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832998">
              <w:rPr>
                <w:bCs/>
                <w:kern w:val="32"/>
                <w:sz w:val="22"/>
                <w:szCs w:val="22"/>
              </w:rPr>
              <w:t>65,5</w:t>
            </w:r>
          </w:p>
        </w:tc>
        <w:tc>
          <w:tcPr>
            <w:tcW w:w="1622" w:type="dxa"/>
            <w:vAlign w:val="center"/>
          </w:tcPr>
          <w:p w:rsidR="00832998" w:rsidRPr="00832998" w:rsidRDefault="00832998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832998">
              <w:rPr>
                <w:bCs/>
                <w:kern w:val="32"/>
                <w:sz w:val="22"/>
                <w:szCs w:val="22"/>
              </w:rPr>
              <w:t>93,8</w:t>
            </w:r>
          </w:p>
        </w:tc>
        <w:tc>
          <w:tcPr>
            <w:tcW w:w="1740" w:type="dxa"/>
            <w:vAlign w:val="center"/>
          </w:tcPr>
          <w:p w:rsidR="009B05A6" w:rsidRPr="00832998" w:rsidRDefault="009B05A6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832998">
              <w:rPr>
                <w:bCs/>
                <w:kern w:val="32"/>
                <w:sz w:val="22"/>
                <w:szCs w:val="22"/>
              </w:rPr>
              <w:t>105</w:t>
            </w:r>
          </w:p>
        </w:tc>
        <w:tc>
          <w:tcPr>
            <w:tcW w:w="1740" w:type="dxa"/>
            <w:vAlign w:val="center"/>
          </w:tcPr>
          <w:p w:rsidR="009B05A6" w:rsidRPr="00832998" w:rsidRDefault="009B05A6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832998">
              <w:rPr>
                <w:bCs/>
                <w:kern w:val="32"/>
                <w:sz w:val="22"/>
                <w:szCs w:val="22"/>
              </w:rPr>
              <w:t>102,9</w:t>
            </w:r>
          </w:p>
        </w:tc>
        <w:tc>
          <w:tcPr>
            <w:tcW w:w="1740" w:type="dxa"/>
            <w:vAlign w:val="center"/>
          </w:tcPr>
          <w:p w:rsidR="009B05A6" w:rsidRPr="00832998" w:rsidRDefault="009B05A6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832998">
              <w:rPr>
                <w:bCs/>
                <w:kern w:val="32"/>
                <w:sz w:val="22"/>
                <w:szCs w:val="22"/>
              </w:rPr>
              <w:t>102,9</w:t>
            </w:r>
          </w:p>
        </w:tc>
        <w:tc>
          <w:tcPr>
            <w:tcW w:w="1740" w:type="dxa"/>
            <w:vAlign w:val="center"/>
          </w:tcPr>
          <w:p w:rsidR="009B05A6" w:rsidRPr="00832998" w:rsidRDefault="009B05A6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832998">
              <w:rPr>
                <w:bCs/>
                <w:kern w:val="32"/>
                <w:sz w:val="22"/>
                <w:szCs w:val="22"/>
              </w:rPr>
              <w:t>103</w:t>
            </w:r>
          </w:p>
        </w:tc>
      </w:tr>
      <w:tr w:rsidR="00A7553E" w:rsidRPr="00656F92" w:rsidTr="008C72A3">
        <w:tc>
          <w:tcPr>
            <w:tcW w:w="14820" w:type="dxa"/>
            <w:gridSpan w:val="7"/>
          </w:tcPr>
          <w:p w:rsidR="00A7553E" w:rsidRPr="00832998" w:rsidRDefault="00A7553E" w:rsidP="008C0E46">
            <w:pPr>
              <w:pStyle w:val="a5"/>
              <w:ind w:left="0"/>
              <w:jc w:val="center"/>
              <w:rPr>
                <w:b/>
                <w:sz w:val="22"/>
                <w:szCs w:val="22"/>
              </w:rPr>
            </w:pPr>
            <w:r w:rsidRPr="00832998">
              <w:rPr>
                <w:b/>
                <w:sz w:val="22"/>
                <w:szCs w:val="22"/>
              </w:rPr>
              <w:t>4. Малое предпринимательство</w:t>
            </w:r>
          </w:p>
        </w:tc>
      </w:tr>
      <w:tr w:rsidR="001717D4" w:rsidRPr="00656F92" w:rsidTr="006F4ABA">
        <w:tc>
          <w:tcPr>
            <w:tcW w:w="4808" w:type="dxa"/>
          </w:tcPr>
          <w:p w:rsidR="001717D4" w:rsidRPr="00C048FA" w:rsidRDefault="00FB06B4" w:rsidP="00C84BE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8FA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r w:rsidR="001717D4" w:rsidRPr="00C048FA">
              <w:rPr>
                <w:rFonts w:ascii="Times New Roman" w:hAnsi="Times New Roman" w:cs="Times New Roman"/>
                <w:sz w:val="22"/>
                <w:szCs w:val="22"/>
              </w:rPr>
              <w:t xml:space="preserve">малых и средних предприятий, </w:t>
            </w:r>
            <w:r w:rsidR="00831935" w:rsidRPr="00C048F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430" w:type="dxa"/>
            <w:vAlign w:val="center"/>
          </w:tcPr>
          <w:p w:rsidR="001717D4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257</w:t>
            </w:r>
          </w:p>
        </w:tc>
        <w:tc>
          <w:tcPr>
            <w:tcW w:w="1622" w:type="dxa"/>
            <w:vAlign w:val="center"/>
          </w:tcPr>
          <w:p w:rsidR="001717D4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252</w:t>
            </w:r>
          </w:p>
        </w:tc>
        <w:tc>
          <w:tcPr>
            <w:tcW w:w="1740" w:type="dxa"/>
            <w:vAlign w:val="center"/>
          </w:tcPr>
          <w:p w:rsidR="001717D4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260</w:t>
            </w:r>
          </w:p>
        </w:tc>
        <w:tc>
          <w:tcPr>
            <w:tcW w:w="1740" w:type="dxa"/>
            <w:vAlign w:val="center"/>
          </w:tcPr>
          <w:p w:rsidR="001717D4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266</w:t>
            </w:r>
          </w:p>
        </w:tc>
        <w:tc>
          <w:tcPr>
            <w:tcW w:w="1740" w:type="dxa"/>
            <w:vAlign w:val="center"/>
          </w:tcPr>
          <w:p w:rsidR="001717D4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270</w:t>
            </w:r>
          </w:p>
        </w:tc>
        <w:tc>
          <w:tcPr>
            <w:tcW w:w="1740" w:type="dxa"/>
            <w:vAlign w:val="center"/>
          </w:tcPr>
          <w:p w:rsidR="001717D4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280</w:t>
            </w:r>
          </w:p>
        </w:tc>
      </w:tr>
      <w:tr w:rsidR="00FB06B4" w:rsidRPr="00656F92" w:rsidTr="006F4ABA">
        <w:tc>
          <w:tcPr>
            <w:tcW w:w="4808" w:type="dxa"/>
          </w:tcPr>
          <w:p w:rsidR="00FB06B4" w:rsidRPr="00C048FA" w:rsidRDefault="00831935" w:rsidP="006B07E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8FA">
              <w:rPr>
                <w:rFonts w:ascii="Times New Roman" w:hAnsi="Times New Roman" w:cs="Times New Roman"/>
                <w:sz w:val="22"/>
                <w:szCs w:val="22"/>
              </w:rPr>
              <w:t>Количество индивидуальных предпринимателей, единиц</w:t>
            </w:r>
          </w:p>
        </w:tc>
        <w:tc>
          <w:tcPr>
            <w:tcW w:w="1430" w:type="dxa"/>
            <w:vAlign w:val="center"/>
          </w:tcPr>
          <w:p w:rsidR="00FB06B4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821</w:t>
            </w:r>
          </w:p>
        </w:tc>
        <w:tc>
          <w:tcPr>
            <w:tcW w:w="1622" w:type="dxa"/>
            <w:vAlign w:val="center"/>
          </w:tcPr>
          <w:p w:rsidR="00615FC9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812</w:t>
            </w:r>
          </w:p>
        </w:tc>
        <w:tc>
          <w:tcPr>
            <w:tcW w:w="1740" w:type="dxa"/>
            <w:vAlign w:val="center"/>
          </w:tcPr>
          <w:p w:rsidR="001A0370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840</w:t>
            </w:r>
          </w:p>
        </w:tc>
        <w:tc>
          <w:tcPr>
            <w:tcW w:w="1740" w:type="dxa"/>
            <w:vAlign w:val="center"/>
          </w:tcPr>
          <w:p w:rsidR="001A0370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850</w:t>
            </w:r>
          </w:p>
        </w:tc>
        <w:tc>
          <w:tcPr>
            <w:tcW w:w="1740" w:type="dxa"/>
            <w:vAlign w:val="center"/>
          </w:tcPr>
          <w:p w:rsidR="001A0370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860</w:t>
            </w:r>
          </w:p>
        </w:tc>
        <w:tc>
          <w:tcPr>
            <w:tcW w:w="1740" w:type="dxa"/>
            <w:vAlign w:val="center"/>
          </w:tcPr>
          <w:p w:rsidR="00FB06B4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880</w:t>
            </w:r>
          </w:p>
        </w:tc>
      </w:tr>
      <w:tr w:rsidR="006B07E9" w:rsidRPr="00656F92" w:rsidTr="006F4ABA">
        <w:tc>
          <w:tcPr>
            <w:tcW w:w="4808" w:type="dxa"/>
          </w:tcPr>
          <w:p w:rsidR="006B07E9" w:rsidRPr="00C048FA" w:rsidRDefault="006B07E9" w:rsidP="006B07E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8FA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 </w:t>
            </w:r>
            <w:proofErr w:type="spellStart"/>
            <w:r w:rsidRPr="00C048FA">
              <w:rPr>
                <w:rFonts w:ascii="Times New Roman" w:hAnsi="Times New Roman" w:cs="Times New Roman"/>
                <w:sz w:val="22"/>
                <w:szCs w:val="22"/>
              </w:rPr>
              <w:t>самозанятых</w:t>
            </w:r>
            <w:proofErr w:type="spellEnd"/>
            <w:r w:rsidRPr="00C048FA">
              <w:rPr>
                <w:rFonts w:ascii="Times New Roman" w:hAnsi="Times New Roman" w:cs="Times New Roman"/>
                <w:sz w:val="22"/>
                <w:szCs w:val="22"/>
              </w:rPr>
              <w:t xml:space="preserve"> граждан, единиц</w:t>
            </w:r>
          </w:p>
        </w:tc>
        <w:tc>
          <w:tcPr>
            <w:tcW w:w="1430" w:type="dxa"/>
            <w:vAlign w:val="center"/>
          </w:tcPr>
          <w:p w:rsidR="006B07E9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1541</w:t>
            </w:r>
          </w:p>
        </w:tc>
        <w:tc>
          <w:tcPr>
            <w:tcW w:w="1622" w:type="dxa"/>
            <w:vAlign w:val="center"/>
          </w:tcPr>
          <w:p w:rsidR="006B07E9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1770</w:t>
            </w:r>
          </w:p>
        </w:tc>
        <w:tc>
          <w:tcPr>
            <w:tcW w:w="1740" w:type="dxa"/>
            <w:vAlign w:val="center"/>
          </w:tcPr>
          <w:p w:rsidR="006B07E9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1890</w:t>
            </w:r>
          </w:p>
        </w:tc>
        <w:tc>
          <w:tcPr>
            <w:tcW w:w="1740" w:type="dxa"/>
            <w:vAlign w:val="center"/>
          </w:tcPr>
          <w:p w:rsidR="006B07E9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1900</w:t>
            </w:r>
          </w:p>
        </w:tc>
        <w:tc>
          <w:tcPr>
            <w:tcW w:w="1740" w:type="dxa"/>
            <w:vAlign w:val="center"/>
          </w:tcPr>
          <w:p w:rsidR="006B07E9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2000</w:t>
            </w:r>
          </w:p>
        </w:tc>
        <w:tc>
          <w:tcPr>
            <w:tcW w:w="1740" w:type="dxa"/>
            <w:vAlign w:val="center"/>
          </w:tcPr>
          <w:p w:rsidR="006B07E9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2100</w:t>
            </w:r>
          </w:p>
        </w:tc>
      </w:tr>
      <w:tr w:rsidR="00FB06B4" w:rsidRPr="00656F92" w:rsidTr="006F4ABA">
        <w:tc>
          <w:tcPr>
            <w:tcW w:w="4808" w:type="dxa"/>
          </w:tcPr>
          <w:p w:rsidR="00FB06B4" w:rsidRPr="00C048FA" w:rsidRDefault="0009432C" w:rsidP="00C84BE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8FA">
              <w:rPr>
                <w:rFonts w:ascii="Times New Roman" w:hAnsi="Times New Roman" w:cs="Times New Roman"/>
                <w:sz w:val="22"/>
                <w:szCs w:val="22"/>
              </w:rPr>
              <w:t>Среднесписочная численность работников (без внешних совместителей) малых и средних предприятий</w:t>
            </w:r>
          </w:p>
        </w:tc>
        <w:tc>
          <w:tcPr>
            <w:tcW w:w="1430" w:type="dxa"/>
            <w:vAlign w:val="center"/>
          </w:tcPr>
          <w:p w:rsidR="00C048FA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1695</w:t>
            </w:r>
          </w:p>
        </w:tc>
        <w:tc>
          <w:tcPr>
            <w:tcW w:w="1622" w:type="dxa"/>
            <w:vAlign w:val="center"/>
          </w:tcPr>
          <w:p w:rsidR="00C048FA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1561</w:t>
            </w:r>
          </w:p>
        </w:tc>
        <w:tc>
          <w:tcPr>
            <w:tcW w:w="1740" w:type="dxa"/>
            <w:vAlign w:val="center"/>
          </w:tcPr>
          <w:p w:rsidR="00C048FA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1600</w:t>
            </w:r>
          </w:p>
        </w:tc>
        <w:tc>
          <w:tcPr>
            <w:tcW w:w="1740" w:type="dxa"/>
            <w:vAlign w:val="center"/>
          </w:tcPr>
          <w:p w:rsidR="00C048FA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1800</w:t>
            </w:r>
          </w:p>
        </w:tc>
        <w:tc>
          <w:tcPr>
            <w:tcW w:w="1740" w:type="dxa"/>
            <w:vAlign w:val="center"/>
          </w:tcPr>
          <w:p w:rsidR="00C048FA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1950</w:t>
            </w:r>
          </w:p>
        </w:tc>
        <w:tc>
          <w:tcPr>
            <w:tcW w:w="1740" w:type="dxa"/>
            <w:vAlign w:val="center"/>
          </w:tcPr>
          <w:p w:rsidR="00C048FA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2150</w:t>
            </w:r>
          </w:p>
        </w:tc>
      </w:tr>
      <w:tr w:rsidR="001717D4" w:rsidRPr="00656F92" w:rsidTr="006F4ABA">
        <w:tc>
          <w:tcPr>
            <w:tcW w:w="4808" w:type="dxa"/>
          </w:tcPr>
          <w:p w:rsidR="001717D4" w:rsidRPr="00C048FA" w:rsidRDefault="001717D4" w:rsidP="00C84BE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8FA">
              <w:rPr>
                <w:rFonts w:ascii="Times New Roman" w:hAnsi="Times New Roman" w:cs="Times New Roman"/>
                <w:sz w:val="22"/>
                <w:szCs w:val="22"/>
              </w:rPr>
              <w:t>Среднесписочная численность работников (без внешних совместителей)</w:t>
            </w:r>
            <w:r w:rsidR="004E2309" w:rsidRPr="00C048FA">
              <w:rPr>
                <w:rFonts w:ascii="Times New Roman" w:hAnsi="Times New Roman" w:cs="Times New Roman"/>
                <w:sz w:val="22"/>
                <w:szCs w:val="22"/>
              </w:rPr>
              <w:t xml:space="preserve"> у индивидуальных предпринимателей</w:t>
            </w:r>
            <w:r w:rsidRPr="00C048FA">
              <w:rPr>
                <w:rFonts w:ascii="Times New Roman" w:hAnsi="Times New Roman" w:cs="Times New Roman"/>
                <w:sz w:val="22"/>
                <w:szCs w:val="22"/>
              </w:rPr>
              <w:t>, чел.</w:t>
            </w:r>
          </w:p>
        </w:tc>
        <w:tc>
          <w:tcPr>
            <w:tcW w:w="1430" w:type="dxa"/>
            <w:vAlign w:val="center"/>
          </w:tcPr>
          <w:p w:rsidR="00C048FA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510</w:t>
            </w:r>
          </w:p>
        </w:tc>
        <w:tc>
          <w:tcPr>
            <w:tcW w:w="1622" w:type="dxa"/>
            <w:vAlign w:val="center"/>
          </w:tcPr>
          <w:p w:rsidR="00C048FA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587</w:t>
            </w:r>
          </w:p>
        </w:tc>
        <w:tc>
          <w:tcPr>
            <w:tcW w:w="1740" w:type="dxa"/>
            <w:vAlign w:val="center"/>
          </w:tcPr>
          <w:p w:rsidR="00C048FA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590</w:t>
            </w:r>
          </w:p>
        </w:tc>
        <w:tc>
          <w:tcPr>
            <w:tcW w:w="1740" w:type="dxa"/>
            <w:vAlign w:val="center"/>
          </w:tcPr>
          <w:p w:rsidR="00C048FA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620</w:t>
            </w:r>
          </w:p>
        </w:tc>
        <w:tc>
          <w:tcPr>
            <w:tcW w:w="1740" w:type="dxa"/>
            <w:vAlign w:val="center"/>
          </w:tcPr>
          <w:p w:rsidR="000C6001" w:rsidRPr="00C048FA" w:rsidRDefault="000C6001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</w:p>
          <w:p w:rsidR="00C048FA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650</w:t>
            </w:r>
          </w:p>
          <w:p w:rsidR="00C048FA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:rsidR="000C6001" w:rsidRPr="00C048FA" w:rsidRDefault="000C6001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</w:p>
          <w:p w:rsidR="00C048FA" w:rsidRPr="00C048FA" w:rsidRDefault="00C048FA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048FA">
              <w:rPr>
                <w:bCs/>
                <w:kern w:val="32"/>
                <w:sz w:val="22"/>
                <w:szCs w:val="22"/>
              </w:rPr>
              <w:t>680</w:t>
            </w:r>
          </w:p>
        </w:tc>
      </w:tr>
      <w:tr w:rsidR="00A7553E" w:rsidRPr="00656F92" w:rsidTr="008C72A3">
        <w:tc>
          <w:tcPr>
            <w:tcW w:w="14820" w:type="dxa"/>
            <w:gridSpan w:val="7"/>
          </w:tcPr>
          <w:p w:rsidR="00A7553E" w:rsidRPr="00C048FA" w:rsidRDefault="00A7553E" w:rsidP="008C0E46">
            <w:pPr>
              <w:pStyle w:val="a5"/>
              <w:ind w:left="0"/>
              <w:jc w:val="center"/>
              <w:rPr>
                <w:b/>
                <w:sz w:val="22"/>
                <w:szCs w:val="22"/>
              </w:rPr>
            </w:pPr>
            <w:r w:rsidRPr="00C048FA">
              <w:rPr>
                <w:b/>
                <w:sz w:val="22"/>
                <w:szCs w:val="22"/>
              </w:rPr>
              <w:t>5. Финансовые ресурсы и инвестиции</w:t>
            </w:r>
          </w:p>
        </w:tc>
      </w:tr>
      <w:tr w:rsidR="001717D4" w:rsidRPr="00656F92" w:rsidTr="00791658">
        <w:tc>
          <w:tcPr>
            <w:tcW w:w="4808" w:type="dxa"/>
          </w:tcPr>
          <w:p w:rsidR="001717D4" w:rsidRPr="0015419B" w:rsidRDefault="001717D4" w:rsidP="008C0E46">
            <w:pPr>
              <w:pStyle w:val="a5"/>
              <w:ind w:left="0"/>
              <w:rPr>
                <w:sz w:val="22"/>
                <w:szCs w:val="22"/>
              </w:rPr>
            </w:pPr>
            <w:r w:rsidRPr="0015419B">
              <w:rPr>
                <w:sz w:val="22"/>
                <w:szCs w:val="22"/>
              </w:rPr>
              <w:t>Прибыль прибыльных организаций по кругу крупных и средних организаций, млн. руб.</w:t>
            </w:r>
          </w:p>
        </w:tc>
        <w:tc>
          <w:tcPr>
            <w:tcW w:w="1430" w:type="dxa"/>
            <w:vAlign w:val="center"/>
          </w:tcPr>
          <w:p w:rsidR="00A629CC" w:rsidRPr="0015419B" w:rsidRDefault="00DA5710" w:rsidP="00791658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15419B">
              <w:rPr>
                <w:bCs/>
                <w:kern w:val="32"/>
                <w:sz w:val="22"/>
                <w:szCs w:val="22"/>
              </w:rPr>
              <w:t>1021,4</w:t>
            </w:r>
          </w:p>
        </w:tc>
        <w:tc>
          <w:tcPr>
            <w:tcW w:w="1622" w:type="dxa"/>
            <w:vAlign w:val="center"/>
          </w:tcPr>
          <w:p w:rsidR="00FC4C82" w:rsidRPr="0015419B" w:rsidRDefault="00791658" w:rsidP="00791658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15419B">
              <w:rPr>
                <w:bCs/>
                <w:kern w:val="32"/>
                <w:sz w:val="22"/>
                <w:szCs w:val="22"/>
              </w:rPr>
              <w:t>1600,7</w:t>
            </w:r>
          </w:p>
        </w:tc>
        <w:tc>
          <w:tcPr>
            <w:tcW w:w="1740" w:type="dxa"/>
            <w:vAlign w:val="center"/>
          </w:tcPr>
          <w:p w:rsidR="00DA5710" w:rsidRPr="0015419B" w:rsidRDefault="00DA5710" w:rsidP="00791658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15419B">
              <w:rPr>
                <w:bCs/>
                <w:kern w:val="32"/>
                <w:sz w:val="22"/>
                <w:szCs w:val="22"/>
              </w:rPr>
              <w:t>1246</w:t>
            </w:r>
          </w:p>
        </w:tc>
        <w:tc>
          <w:tcPr>
            <w:tcW w:w="1740" w:type="dxa"/>
            <w:vAlign w:val="center"/>
          </w:tcPr>
          <w:p w:rsidR="00DA5710" w:rsidRPr="0015419B" w:rsidRDefault="00DA5710" w:rsidP="00791658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15419B">
              <w:rPr>
                <w:bCs/>
                <w:kern w:val="32"/>
                <w:sz w:val="22"/>
                <w:szCs w:val="22"/>
              </w:rPr>
              <w:t>1386</w:t>
            </w:r>
          </w:p>
        </w:tc>
        <w:tc>
          <w:tcPr>
            <w:tcW w:w="1740" w:type="dxa"/>
            <w:vAlign w:val="center"/>
          </w:tcPr>
          <w:p w:rsidR="00DA5710" w:rsidRPr="0015419B" w:rsidRDefault="00DA5710" w:rsidP="00791658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15419B">
              <w:rPr>
                <w:bCs/>
                <w:kern w:val="32"/>
                <w:sz w:val="22"/>
                <w:szCs w:val="22"/>
              </w:rPr>
              <w:t>1530</w:t>
            </w:r>
          </w:p>
        </w:tc>
        <w:tc>
          <w:tcPr>
            <w:tcW w:w="1740" w:type="dxa"/>
            <w:vAlign w:val="center"/>
          </w:tcPr>
          <w:p w:rsidR="00DA5710" w:rsidRPr="0015419B" w:rsidRDefault="00DA5710" w:rsidP="00791658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15419B">
              <w:rPr>
                <w:bCs/>
                <w:kern w:val="32"/>
                <w:sz w:val="22"/>
                <w:szCs w:val="22"/>
              </w:rPr>
              <w:t>1690</w:t>
            </w:r>
          </w:p>
        </w:tc>
      </w:tr>
      <w:tr w:rsidR="001717D4" w:rsidRPr="00656F92" w:rsidTr="006F4ABA">
        <w:tc>
          <w:tcPr>
            <w:tcW w:w="4808" w:type="dxa"/>
          </w:tcPr>
          <w:p w:rsidR="001717D4" w:rsidRPr="0015419B" w:rsidRDefault="001717D4" w:rsidP="008C0E46">
            <w:pPr>
              <w:pStyle w:val="a5"/>
              <w:ind w:left="0"/>
              <w:rPr>
                <w:sz w:val="22"/>
                <w:szCs w:val="22"/>
              </w:rPr>
            </w:pPr>
            <w:r w:rsidRPr="0015419B">
              <w:rPr>
                <w:sz w:val="22"/>
                <w:szCs w:val="22"/>
              </w:rPr>
              <w:t>Убыток убыточных организаций по кругу крупных и средних организаций, млн. руб.</w:t>
            </w:r>
          </w:p>
        </w:tc>
        <w:tc>
          <w:tcPr>
            <w:tcW w:w="1430" w:type="dxa"/>
            <w:vAlign w:val="center"/>
          </w:tcPr>
          <w:p w:rsidR="00224414" w:rsidRPr="0015419B" w:rsidRDefault="006E0DB0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15419B">
              <w:rPr>
                <w:bCs/>
                <w:kern w:val="32"/>
                <w:sz w:val="22"/>
                <w:szCs w:val="22"/>
              </w:rPr>
              <w:t>31,2</w:t>
            </w:r>
          </w:p>
        </w:tc>
        <w:tc>
          <w:tcPr>
            <w:tcW w:w="1622" w:type="dxa"/>
            <w:vAlign w:val="center"/>
          </w:tcPr>
          <w:p w:rsidR="00224414" w:rsidRPr="0015419B" w:rsidRDefault="00791658" w:rsidP="00E94C39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15419B">
              <w:rPr>
                <w:bCs/>
                <w:kern w:val="32"/>
                <w:sz w:val="22"/>
                <w:szCs w:val="22"/>
              </w:rPr>
              <w:t>21,</w:t>
            </w:r>
            <w:r w:rsidR="00E94C39" w:rsidRPr="0015419B">
              <w:rPr>
                <w:bCs/>
                <w:kern w:val="32"/>
                <w:sz w:val="22"/>
                <w:szCs w:val="22"/>
              </w:rPr>
              <w:t>3</w:t>
            </w:r>
          </w:p>
        </w:tc>
        <w:tc>
          <w:tcPr>
            <w:tcW w:w="1740" w:type="dxa"/>
            <w:vAlign w:val="center"/>
          </w:tcPr>
          <w:p w:rsidR="00224414" w:rsidRPr="0015419B" w:rsidRDefault="006E0DB0" w:rsidP="006E0DB0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15419B">
              <w:rPr>
                <w:bCs/>
                <w:kern w:val="32"/>
                <w:sz w:val="22"/>
                <w:szCs w:val="22"/>
              </w:rPr>
              <w:t>18,0</w:t>
            </w:r>
          </w:p>
        </w:tc>
        <w:tc>
          <w:tcPr>
            <w:tcW w:w="1740" w:type="dxa"/>
            <w:vAlign w:val="center"/>
          </w:tcPr>
          <w:p w:rsidR="00224414" w:rsidRPr="0015419B" w:rsidRDefault="006E0DB0" w:rsidP="006E0DB0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15419B">
              <w:rPr>
                <w:bCs/>
                <w:kern w:val="32"/>
                <w:sz w:val="22"/>
                <w:szCs w:val="22"/>
              </w:rPr>
              <w:t>15,0</w:t>
            </w:r>
          </w:p>
        </w:tc>
        <w:tc>
          <w:tcPr>
            <w:tcW w:w="1740" w:type="dxa"/>
            <w:vAlign w:val="center"/>
          </w:tcPr>
          <w:p w:rsidR="00224414" w:rsidRPr="0015419B" w:rsidRDefault="006E0DB0" w:rsidP="006E0DB0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15419B">
              <w:rPr>
                <w:bCs/>
                <w:kern w:val="32"/>
                <w:sz w:val="22"/>
                <w:szCs w:val="22"/>
              </w:rPr>
              <w:t>12,0</w:t>
            </w:r>
          </w:p>
        </w:tc>
        <w:tc>
          <w:tcPr>
            <w:tcW w:w="1740" w:type="dxa"/>
            <w:vAlign w:val="center"/>
          </w:tcPr>
          <w:p w:rsidR="00224414" w:rsidRPr="0015419B" w:rsidRDefault="006E0DB0" w:rsidP="006E0DB0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15419B">
              <w:rPr>
                <w:bCs/>
                <w:kern w:val="32"/>
                <w:sz w:val="22"/>
                <w:szCs w:val="22"/>
              </w:rPr>
              <w:t>8,0</w:t>
            </w:r>
          </w:p>
        </w:tc>
      </w:tr>
      <w:tr w:rsidR="001717D4" w:rsidRPr="00656F92" w:rsidTr="006F4ABA">
        <w:trPr>
          <w:trHeight w:val="528"/>
        </w:trPr>
        <w:tc>
          <w:tcPr>
            <w:tcW w:w="4808" w:type="dxa"/>
          </w:tcPr>
          <w:p w:rsidR="001717D4" w:rsidRPr="004B1D6B" w:rsidRDefault="001717D4" w:rsidP="008C0E46">
            <w:pPr>
              <w:pStyle w:val="a5"/>
              <w:ind w:left="0"/>
              <w:rPr>
                <w:sz w:val="22"/>
                <w:szCs w:val="22"/>
              </w:rPr>
            </w:pPr>
            <w:r w:rsidRPr="004B1D6B">
              <w:rPr>
                <w:sz w:val="22"/>
                <w:szCs w:val="22"/>
              </w:rPr>
              <w:t>Сальдо по кругу крупных и средних организаций, млн. руб.</w:t>
            </w:r>
          </w:p>
        </w:tc>
        <w:tc>
          <w:tcPr>
            <w:tcW w:w="1430" w:type="dxa"/>
            <w:vAlign w:val="center"/>
          </w:tcPr>
          <w:p w:rsidR="00224414" w:rsidRPr="004B1D6B" w:rsidRDefault="006E0DB0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B1D6B">
              <w:rPr>
                <w:bCs/>
                <w:kern w:val="32"/>
                <w:sz w:val="22"/>
                <w:szCs w:val="22"/>
              </w:rPr>
              <w:t>990,2</w:t>
            </w:r>
          </w:p>
        </w:tc>
        <w:tc>
          <w:tcPr>
            <w:tcW w:w="1622" w:type="dxa"/>
            <w:vAlign w:val="center"/>
          </w:tcPr>
          <w:p w:rsidR="00224414" w:rsidRPr="004B1D6B" w:rsidRDefault="00E94C39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B1D6B">
              <w:rPr>
                <w:bCs/>
                <w:kern w:val="32"/>
                <w:sz w:val="22"/>
                <w:szCs w:val="22"/>
              </w:rPr>
              <w:t>1579,4</w:t>
            </w:r>
          </w:p>
        </w:tc>
        <w:tc>
          <w:tcPr>
            <w:tcW w:w="1740" w:type="dxa"/>
            <w:vAlign w:val="center"/>
          </w:tcPr>
          <w:p w:rsidR="00224414" w:rsidRPr="004B1D6B" w:rsidRDefault="003F4E27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B1D6B">
              <w:rPr>
                <w:bCs/>
                <w:kern w:val="32"/>
                <w:sz w:val="22"/>
                <w:szCs w:val="22"/>
              </w:rPr>
              <w:t>1228</w:t>
            </w:r>
          </w:p>
        </w:tc>
        <w:tc>
          <w:tcPr>
            <w:tcW w:w="1740" w:type="dxa"/>
            <w:vAlign w:val="center"/>
          </w:tcPr>
          <w:p w:rsidR="00224414" w:rsidRPr="004B1D6B" w:rsidRDefault="003F4E27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B1D6B">
              <w:rPr>
                <w:bCs/>
                <w:kern w:val="32"/>
                <w:sz w:val="22"/>
                <w:szCs w:val="22"/>
              </w:rPr>
              <w:t>1371</w:t>
            </w:r>
          </w:p>
        </w:tc>
        <w:tc>
          <w:tcPr>
            <w:tcW w:w="1740" w:type="dxa"/>
            <w:vAlign w:val="center"/>
          </w:tcPr>
          <w:p w:rsidR="00224414" w:rsidRPr="004B1D6B" w:rsidRDefault="003F4E27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B1D6B">
              <w:rPr>
                <w:bCs/>
                <w:kern w:val="32"/>
                <w:sz w:val="22"/>
                <w:szCs w:val="22"/>
              </w:rPr>
              <w:t>1518</w:t>
            </w:r>
          </w:p>
        </w:tc>
        <w:tc>
          <w:tcPr>
            <w:tcW w:w="1740" w:type="dxa"/>
            <w:vAlign w:val="center"/>
          </w:tcPr>
          <w:p w:rsidR="00224414" w:rsidRPr="004B1D6B" w:rsidRDefault="003F4E27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B1D6B">
              <w:rPr>
                <w:bCs/>
                <w:kern w:val="32"/>
                <w:sz w:val="22"/>
                <w:szCs w:val="22"/>
              </w:rPr>
              <w:t>1682</w:t>
            </w:r>
          </w:p>
        </w:tc>
      </w:tr>
      <w:tr w:rsidR="001717D4" w:rsidRPr="00656F92" w:rsidTr="006F4ABA">
        <w:tc>
          <w:tcPr>
            <w:tcW w:w="4808" w:type="dxa"/>
          </w:tcPr>
          <w:p w:rsidR="001717D4" w:rsidRPr="004B1D6B" w:rsidRDefault="001717D4" w:rsidP="008C0E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1D6B">
              <w:rPr>
                <w:rFonts w:ascii="Times New Roman" w:hAnsi="Times New Roman" w:cs="Times New Roman"/>
                <w:sz w:val="22"/>
                <w:szCs w:val="22"/>
              </w:rPr>
              <w:t>Инвестиции в основной капитал, млн. руб.</w:t>
            </w:r>
          </w:p>
        </w:tc>
        <w:tc>
          <w:tcPr>
            <w:tcW w:w="1430" w:type="dxa"/>
            <w:vAlign w:val="center"/>
          </w:tcPr>
          <w:p w:rsidR="001717D4" w:rsidRPr="004B1D6B" w:rsidRDefault="000B31DF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B1D6B">
              <w:rPr>
                <w:bCs/>
                <w:kern w:val="32"/>
                <w:sz w:val="22"/>
                <w:szCs w:val="22"/>
              </w:rPr>
              <w:t>2223,7</w:t>
            </w:r>
          </w:p>
        </w:tc>
        <w:tc>
          <w:tcPr>
            <w:tcW w:w="1622" w:type="dxa"/>
            <w:vAlign w:val="center"/>
          </w:tcPr>
          <w:p w:rsidR="001717D4" w:rsidRPr="004B1D6B" w:rsidRDefault="00065D37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B1D6B">
              <w:rPr>
                <w:bCs/>
                <w:kern w:val="32"/>
                <w:sz w:val="22"/>
                <w:szCs w:val="22"/>
              </w:rPr>
              <w:t>908,1</w:t>
            </w:r>
          </w:p>
        </w:tc>
        <w:tc>
          <w:tcPr>
            <w:tcW w:w="1740" w:type="dxa"/>
            <w:vAlign w:val="center"/>
          </w:tcPr>
          <w:p w:rsidR="001717D4" w:rsidRPr="004B1D6B" w:rsidRDefault="000B31DF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B1D6B">
              <w:rPr>
                <w:bCs/>
                <w:kern w:val="32"/>
                <w:sz w:val="22"/>
                <w:szCs w:val="22"/>
              </w:rPr>
              <w:t>1237,2</w:t>
            </w:r>
          </w:p>
        </w:tc>
        <w:tc>
          <w:tcPr>
            <w:tcW w:w="1740" w:type="dxa"/>
            <w:vAlign w:val="center"/>
          </w:tcPr>
          <w:p w:rsidR="001717D4" w:rsidRPr="004B1D6B" w:rsidRDefault="000B31DF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B1D6B">
              <w:rPr>
                <w:bCs/>
                <w:kern w:val="32"/>
                <w:sz w:val="22"/>
                <w:szCs w:val="22"/>
              </w:rPr>
              <w:t>1327,7</w:t>
            </w:r>
          </w:p>
        </w:tc>
        <w:tc>
          <w:tcPr>
            <w:tcW w:w="1740" w:type="dxa"/>
            <w:vAlign w:val="center"/>
          </w:tcPr>
          <w:p w:rsidR="001717D4" w:rsidRPr="004B1D6B" w:rsidRDefault="000B31DF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B1D6B">
              <w:rPr>
                <w:bCs/>
                <w:kern w:val="32"/>
                <w:sz w:val="22"/>
                <w:szCs w:val="22"/>
              </w:rPr>
              <w:t>2289,8</w:t>
            </w:r>
          </w:p>
        </w:tc>
        <w:tc>
          <w:tcPr>
            <w:tcW w:w="1740" w:type="dxa"/>
            <w:vAlign w:val="center"/>
          </w:tcPr>
          <w:p w:rsidR="001717D4" w:rsidRPr="004B1D6B" w:rsidRDefault="000B31DF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B1D6B">
              <w:rPr>
                <w:bCs/>
                <w:kern w:val="32"/>
                <w:sz w:val="22"/>
                <w:szCs w:val="22"/>
              </w:rPr>
              <w:t>1539</w:t>
            </w:r>
          </w:p>
        </w:tc>
      </w:tr>
      <w:tr w:rsidR="001717D4" w:rsidRPr="00656F92" w:rsidTr="006F4ABA">
        <w:tc>
          <w:tcPr>
            <w:tcW w:w="4808" w:type="dxa"/>
          </w:tcPr>
          <w:p w:rsidR="001717D4" w:rsidRPr="004B1D6B" w:rsidRDefault="001717D4" w:rsidP="008C0E4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1D6B">
              <w:rPr>
                <w:rFonts w:ascii="Times New Roman" w:hAnsi="Times New Roman" w:cs="Times New Roman"/>
                <w:sz w:val="22"/>
                <w:szCs w:val="22"/>
              </w:rPr>
              <w:t>Индекс физического объема инвестиций в основной капитал, % к предыдущему году</w:t>
            </w:r>
          </w:p>
        </w:tc>
        <w:tc>
          <w:tcPr>
            <w:tcW w:w="1430" w:type="dxa"/>
            <w:vAlign w:val="center"/>
          </w:tcPr>
          <w:p w:rsidR="001717D4" w:rsidRPr="004B1D6B" w:rsidRDefault="004B1D6B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B1D6B">
              <w:rPr>
                <w:bCs/>
                <w:kern w:val="32"/>
                <w:sz w:val="22"/>
                <w:szCs w:val="22"/>
              </w:rPr>
              <w:t>114,4</w:t>
            </w:r>
          </w:p>
        </w:tc>
        <w:tc>
          <w:tcPr>
            <w:tcW w:w="1622" w:type="dxa"/>
            <w:vAlign w:val="center"/>
          </w:tcPr>
          <w:p w:rsidR="001717D4" w:rsidRPr="004B1D6B" w:rsidRDefault="004B1D6B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B1D6B">
              <w:rPr>
                <w:bCs/>
                <w:kern w:val="32"/>
                <w:sz w:val="22"/>
                <w:szCs w:val="22"/>
              </w:rPr>
              <w:t>129,5</w:t>
            </w:r>
          </w:p>
        </w:tc>
        <w:tc>
          <w:tcPr>
            <w:tcW w:w="1740" w:type="dxa"/>
            <w:vAlign w:val="center"/>
          </w:tcPr>
          <w:p w:rsidR="001717D4" w:rsidRPr="004B1D6B" w:rsidRDefault="004B1D6B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B1D6B">
              <w:rPr>
                <w:bCs/>
                <w:kern w:val="32"/>
                <w:sz w:val="22"/>
                <w:szCs w:val="22"/>
              </w:rPr>
              <w:t>51,7</w:t>
            </w:r>
          </w:p>
        </w:tc>
        <w:tc>
          <w:tcPr>
            <w:tcW w:w="1740" w:type="dxa"/>
            <w:vAlign w:val="center"/>
          </w:tcPr>
          <w:p w:rsidR="001717D4" w:rsidRPr="004B1D6B" w:rsidRDefault="004B1D6B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B1D6B">
              <w:rPr>
                <w:bCs/>
                <w:kern w:val="32"/>
                <w:sz w:val="22"/>
                <w:szCs w:val="22"/>
              </w:rPr>
              <w:t>101,9</w:t>
            </w:r>
          </w:p>
        </w:tc>
        <w:tc>
          <w:tcPr>
            <w:tcW w:w="1740" w:type="dxa"/>
            <w:vAlign w:val="center"/>
          </w:tcPr>
          <w:p w:rsidR="001717D4" w:rsidRPr="004B1D6B" w:rsidRDefault="004B1D6B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B1D6B">
              <w:rPr>
                <w:bCs/>
                <w:kern w:val="32"/>
                <w:sz w:val="22"/>
                <w:szCs w:val="22"/>
              </w:rPr>
              <w:t>164,6</w:t>
            </w:r>
          </w:p>
        </w:tc>
        <w:tc>
          <w:tcPr>
            <w:tcW w:w="1740" w:type="dxa"/>
            <w:vAlign w:val="center"/>
          </w:tcPr>
          <w:p w:rsidR="001717D4" w:rsidRPr="004B1D6B" w:rsidRDefault="004B1D6B" w:rsidP="006F4AB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B1D6B">
              <w:rPr>
                <w:bCs/>
                <w:kern w:val="32"/>
                <w:sz w:val="22"/>
                <w:szCs w:val="22"/>
              </w:rPr>
              <w:t>64,3</w:t>
            </w:r>
          </w:p>
        </w:tc>
      </w:tr>
      <w:tr w:rsidR="00A7553E" w:rsidRPr="00656F92" w:rsidTr="008C72A3">
        <w:tc>
          <w:tcPr>
            <w:tcW w:w="14820" w:type="dxa"/>
            <w:gridSpan w:val="7"/>
          </w:tcPr>
          <w:p w:rsidR="00A7553E" w:rsidRPr="004B1D6B" w:rsidRDefault="00A7553E" w:rsidP="008C0E46">
            <w:pPr>
              <w:pStyle w:val="a5"/>
              <w:ind w:left="0"/>
              <w:jc w:val="center"/>
              <w:rPr>
                <w:b/>
                <w:sz w:val="22"/>
                <w:szCs w:val="22"/>
              </w:rPr>
            </w:pPr>
            <w:r w:rsidRPr="004B1D6B">
              <w:rPr>
                <w:b/>
                <w:sz w:val="22"/>
                <w:szCs w:val="22"/>
              </w:rPr>
              <w:t>6. Труд и занятость</w:t>
            </w:r>
          </w:p>
        </w:tc>
      </w:tr>
      <w:tr w:rsidR="001717D4" w:rsidRPr="00656F92" w:rsidTr="004424FF">
        <w:tc>
          <w:tcPr>
            <w:tcW w:w="4808" w:type="dxa"/>
            <w:vAlign w:val="center"/>
          </w:tcPr>
          <w:p w:rsidR="001717D4" w:rsidRPr="004424FF" w:rsidRDefault="001717D4" w:rsidP="004424F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4FF">
              <w:rPr>
                <w:rFonts w:ascii="Times New Roman" w:hAnsi="Times New Roman" w:cs="Times New Roman"/>
                <w:sz w:val="22"/>
                <w:szCs w:val="22"/>
              </w:rPr>
              <w:t>Численность трудовых ресурсов, чел.</w:t>
            </w:r>
          </w:p>
        </w:tc>
        <w:tc>
          <w:tcPr>
            <w:tcW w:w="1430" w:type="dxa"/>
            <w:vAlign w:val="center"/>
          </w:tcPr>
          <w:p w:rsidR="001717D4" w:rsidRPr="004424FF" w:rsidRDefault="0025261D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23230</w:t>
            </w:r>
          </w:p>
        </w:tc>
        <w:tc>
          <w:tcPr>
            <w:tcW w:w="1622" w:type="dxa"/>
            <w:vAlign w:val="center"/>
          </w:tcPr>
          <w:p w:rsidR="001717D4" w:rsidRPr="004424FF" w:rsidRDefault="001717D4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-</w:t>
            </w:r>
            <w:r w:rsidRPr="004424FF">
              <w:rPr>
                <w:bCs/>
                <w:kern w:val="3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40" w:type="dxa"/>
            <w:vAlign w:val="center"/>
          </w:tcPr>
          <w:p w:rsidR="001717D4" w:rsidRPr="004424FF" w:rsidRDefault="0025261D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23452</w:t>
            </w:r>
          </w:p>
        </w:tc>
        <w:tc>
          <w:tcPr>
            <w:tcW w:w="1740" w:type="dxa"/>
            <w:vAlign w:val="center"/>
          </w:tcPr>
          <w:p w:rsidR="001717D4" w:rsidRPr="004424FF" w:rsidRDefault="0025261D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23462</w:t>
            </w:r>
          </w:p>
        </w:tc>
        <w:tc>
          <w:tcPr>
            <w:tcW w:w="1740" w:type="dxa"/>
            <w:vAlign w:val="center"/>
          </w:tcPr>
          <w:p w:rsidR="001717D4" w:rsidRPr="004424FF" w:rsidRDefault="0025261D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23512</w:t>
            </w:r>
          </w:p>
        </w:tc>
        <w:tc>
          <w:tcPr>
            <w:tcW w:w="1740" w:type="dxa"/>
            <w:vAlign w:val="center"/>
          </w:tcPr>
          <w:p w:rsidR="001717D4" w:rsidRPr="004424FF" w:rsidRDefault="0025261D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23562</w:t>
            </w:r>
          </w:p>
        </w:tc>
      </w:tr>
      <w:tr w:rsidR="001717D4" w:rsidRPr="00656F92" w:rsidTr="004424FF">
        <w:tc>
          <w:tcPr>
            <w:tcW w:w="4808" w:type="dxa"/>
            <w:vAlign w:val="center"/>
          </w:tcPr>
          <w:p w:rsidR="001717D4" w:rsidRPr="004424FF" w:rsidRDefault="001717D4" w:rsidP="004424F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4FF">
              <w:rPr>
                <w:rFonts w:ascii="Times New Roman" w:hAnsi="Times New Roman" w:cs="Times New Roman"/>
                <w:sz w:val="22"/>
                <w:szCs w:val="22"/>
              </w:rPr>
              <w:t>Численность занятых в экономике,  чел.</w:t>
            </w:r>
          </w:p>
        </w:tc>
        <w:tc>
          <w:tcPr>
            <w:tcW w:w="1430" w:type="dxa"/>
            <w:vAlign w:val="center"/>
          </w:tcPr>
          <w:p w:rsidR="001717D4" w:rsidRPr="004424FF" w:rsidRDefault="0025261D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16100</w:t>
            </w:r>
          </w:p>
        </w:tc>
        <w:tc>
          <w:tcPr>
            <w:tcW w:w="1622" w:type="dxa"/>
            <w:vAlign w:val="center"/>
          </w:tcPr>
          <w:p w:rsidR="001717D4" w:rsidRPr="004424FF" w:rsidRDefault="00DF677E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-</w:t>
            </w:r>
            <w:r w:rsidRPr="004424FF">
              <w:rPr>
                <w:bCs/>
                <w:kern w:val="3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40" w:type="dxa"/>
            <w:vAlign w:val="center"/>
          </w:tcPr>
          <w:p w:rsidR="001717D4" w:rsidRPr="004424FF" w:rsidRDefault="0025261D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16400</w:t>
            </w:r>
          </w:p>
        </w:tc>
        <w:tc>
          <w:tcPr>
            <w:tcW w:w="1740" w:type="dxa"/>
            <w:vAlign w:val="center"/>
          </w:tcPr>
          <w:p w:rsidR="001717D4" w:rsidRPr="004424FF" w:rsidRDefault="0025261D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16800</w:t>
            </w:r>
          </w:p>
        </w:tc>
        <w:tc>
          <w:tcPr>
            <w:tcW w:w="1740" w:type="dxa"/>
            <w:vAlign w:val="center"/>
          </w:tcPr>
          <w:p w:rsidR="001717D4" w:rsidRPr="004424FF" w:rsidRDefault="0025261D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17300</w:t>
            </w:r>
          </w:p>
        </w:tc>
        <w:tc>
          <w:tcPr>
            <w:tcW w:w="1740" w:type="dxa"/>
            <w:vAlign w:val="center"/>
          </w:tcPr>
          <w:p w:rsidR="001717D4" w:rsidRPr="004424FF" w:rsidRDefault="0025261D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17800</w:t>
            </w:r>
          </w:p>
        </w:tc>
      </w:tr>
      <w:tr w:rsidR="00DC13A6" w:rsidRPr="00656F92" w:rsidTr="004424FF">
        <w:tc>
          <w:tcPr>
            <w:tcW w:w="4808" w:type="dxa"/>
            <w:vAlign w:val="center"/>
          </w:tcPr>
          <w:p w:rsidR="00DC13A6" w:rsidRPr="004424FF" w:rsidRDefault="00DC13A6" w:rsidP="004424F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4FF">
              <w:rPr>
                <w:rFonts w:ascii="Times New Roman" w:hAnsi="Times New Roman" w:cs="Times New Roman"/>
                <w:sz w:val="22"/>
                <w:szCs w:val="22"/>
              </w:rPr>
              <w:t>Среднемесячная номинальная начисленная заработная плата в целом по району, руб.</w:t>
            </w:r>
          </w:p>
        </w:tc>
        <w:tc>
          <w:tcPr>
            <w:tcW w:w="1430" w:type="dxa"/>
            <w:vAlign w:val="center"/>
          </w:tcPr>
          <w:p w:rsidR="00DC13A6" w:rsidRPr="004424FF" w:rsidRDefault="00DC13A6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44733</w:t>
            </w:r>
          </w:p>
        </w:tc>
        <w:tc>
          <w:tcPr>
            <w:tcW w:w="1622" w:type="dxa"/>
            <w:vAlign w:val="center"/>
          </w:tcPr>
          <w:p w:rsidR="00DC13A6" w:rsidRPr="004424FF" w:rsidRDefault="00DC13A6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54059</w:t>
            </w:r>
          </w:p>
        </w:tc>
        <w:tc>
          <w:tcPr>
            <w:tcW w:w="1740" w:type="dxa"/>
            <w:vAlign w:val="center"/>
          </w:tcPr>
          <w:p w:rsidR="00DC13A6" w:rsidRPr="004424FF" w:rsidRDefault="00DC13A6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64201</w:t>
            </w:r>
          </w:p>
        </w:tc>
        <w:tc>
          <w:tcPr>
            <w:tcW w:w="1740" w:type="dxa"/>
            <w:vAlign w:val="center"/>
          </w:tcPr>
          <w:p w:rsidR="00DC13A6" w:rsidRPr="004424FF" w:rsidRDefault="00DC13A6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66533</w:t>
            </w:r>
          </w:p>
        </w:tc>
        <w:tc>
          <w:tcPr>
            <w:tcW w:w="1740" w:type="dxa"/>
            <w:vAlign w:val="center"/>
          </w:tcPr>
          <w:p w:rsidR="00DC13A6" w:rsidRPr="004424FF" w:rsidRDefault="00DC13A6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71190</w:t>
            </w:r>
          </w:p>
        </w:tc>
        <w:tc>
          <w:tcPr>
            <w:tcW w:w="1740" w:type="dxa"/>
            <w:vAlign w:val="center"/>
          </w:tcPr>
          <w:p w:rsidR="00DC13A6" w:rsidRPr="004424FF" w:rsidRDefault="00DC13A6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75888</w:t>
            </w:r>
          </w:p>
        </w:tc>
      </w:tr>
      <w:tr w:rsidR="00DC13A6" w:rsidRPr="00656F92" w:rsidTr="004424FF">
        <w:tc>
          <w:tcPr>
            <w:tcW w:w="4808" w:type="dxa"/>
            <w:vAlign w:val="center"/>
          </w:tcPr>
          <w:p w:rsidR="00DC13A6" w:rsidRPr="004424FF" w:rsidRDefault="00DC13A6" w:rsidP="004424F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4FF">
              <w:rPr>
                <w:rFonts w:ascii="Times New Roman" w:hAnsi="Times New Roman" w:cs="Times New Roman"/>
                <w:sz w:val="22"/>
                <w:szCs w:val="22"/>
              </w:rPr>
              <w:t>Темп роста реальной заработной платы, %</w:t>
            </w:r>
          </w:p>
        </w:tc>
        <w:tc>
          <w:tcPr>
            <w:tcW w:w="1430" w:type="dxa"/>
            <w:vAlign w:val="center"/>
          </w:tcPr>
          <w:p w:rsidR="00DC13A6" w:rsidRPr="004424FF" w:rsidRDefault="00DC13A6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127,9</w:t>
            </w:r>
          </w:p>
        </w:tc>
        <w:tc>
          <w:tcPr>
            <w:tcW w:w="1622" w:type="dxa"/>
            <w:vAlign w:val="center"/>
          </w:tcPr>
          <w:p w:rsidR="00DC13A6" w:rsidRPr="004424FF" w:rsidRDefault="00DC13A6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172,3</w:t>
            </w:r>
          </w:p>
        </w:tc>
        <w:tc>
          <w:tcPr>
            <w:tcW w:w="1740" w:type="dxa"/>
            <w:vAlign w:val="center"/>
          </w:tcPr>
          <w:p w:rsidR="00DC13A6" w:rsidRPr="004424FF" w:rsidRDefault="00DC13A6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136,4</w:t>
            </w:r>
          </w:p>
        </w:tc>
        <w:tc>
          <w:tcPr>
            <w:tcW w:w="1740" w:type="dxa"/>
            <w:vAlign w:val="center"/>
          </w:tcPr>
          <w:p w:rsidR="00DC13A6" w:rsidRPr="004424FF" w:rsidRDefault="00DC13A6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98,8</w:t>
            </w:r>
          </w:p>
        </w:tc>
        <w:tc>
          <w:tcPr>
            <w:tcW w:w="1740" w:type="dxa"/>
            <w:vAlign w:val="center"/>
          </w:tcPr>
          <w:p w:rsidR="00DC13A6" w:rsidRPr="004424FF" w:rsidRDefault="00DC13A6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102,9</w:t>
            </w:r>
          </w:p>
        </w:tc>
        <w:tc>
          <w:tcPr>
            <w:tcW w:w="1740" w:type="dxa"/>
            <w:vAlign w:val="center"/>
          </w:tcPr>
          <w:p w:rsidR="00DC13A6" w:rsidRPr="004424FF" w:rsidRDefault="00DC13A6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102,5</w:t>
            </w:r>
          </w:p>
        </w:tc>
      </w:tr>
      <w:tr w:rsidR="00DC13A6" w:rsidRPr="00656F92" w:rsidTr="004424FF">
        <w:tc>
          <w:tcPr>
            <w:tcW w:w="4808" w:type="dxa"/>
            <w:vAlign w:val="center"/>
          </w:tcPr>
          <w:p w:rsidR="00DC13A6" w:rsidRPr="004424FF" w:rsidRDefault="00DC13A6" w:rsidP="004424F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4FF">
              <w:rPr>
                <w:rFonts w:ascii="Times New Roman" w:hAnsi="Times New Roman" w:cs="Times New Roman"/>
                <w:sz w:val="22"/>
                <w:szCs w:val="22"/>
              </w:rPr>
              <w:t>Уровень зарегистрированной безработицы (на конец периода), %</w:t>
            </w:r>
          </w:p>
        </w:tc>
        <w:tc>
          <w:tcPr>
            <w:tcW w:w="1430" w:type="dxa"/>
            <w:vAlign w:val="center"/>
          </w:tcPr>
          <w:p w:rsidR="00DC13A6" w:rsidRPr="004424FF" w:rsidRDefault="00185211" w:rsidP="00EA3B9C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0,3</w:t>
            </w:r>
            <w:r w:rsidR="00EA3B9C">
              <w:rPr>
                <w:bCs/>
                <w:kern w:val="32"/>
                <w:sz w:val="22"/>
                <w:szCs w:val="22"/>
              </w:rPr>
              <w:t>6</w:t>
            </w:r>
          </w:p>
        </w:tc>
        <w:tc>
          <w:tcPr>
            <w:tcW w:w="1622" w:type="dxa"/>
            <w:vAlign w:val="center"/>
          </w:tcPr>
          <w:p w:rsidR="00DC13A6" w:rsidRPr="004424FF" w:rsidRDefault="004424FF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  <w:lang w:val="en-US"/>
              </w:rPr>
              <w:t>0</w:t>
            </w:r>
            <w:r w:rsidRPr="004424FF">
              <w:rPr>
                <w:bCs/>
                <w:kern w:val="32"/>
                <w:sz w:val="22"/>
                <w:szCs w:val="22"/>
              </w:rPr>
              <w:t>,32</w:t>
            </w:r>
          </w:p>
        </w:tc>
        <w:tc>
          <w:tcPr>
            <w:tcW w:w="1740" w:type="dxa"/>
            <w:vAlign w:val="center"/>
          </w:tcPr>
          <w:p w:rsidR="00DC13A6" w:rsidRPr="004424FF" w:rsidRDefault="00185211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0,27</w:t>
            </w:r>
          </w:p>
        </w:tc>
        <w:tc>
          <w:tcPr>
            <w:tcW w:w="1740" w:type="dxa"/>
            <w:vAlign w:val="center"/>
          </w:tcPr>
          <w:p w:rsidR="00DC13A6" w:rsidRPr="004424FF" w:rsidRDefault="00185211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0,25</w:t>
            </w:r>
          </w:p>
        </w:tc>
        <w:tc>
          <w:tcPr>
            <w:tcW w:w="1740" w:type="dxa"/>
            <w:vAlign w:val="center"/>
          </w:tcPr>
          <w:p w:rsidR="00DC13A6" w:rsidRPr="004424FF" w:rsidRDefault="00185211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0,25</w:t>
            </w:r>
          </w:p>
        </w:tc>
        <w:tc>
          <w:tcPr>
            <w:tcW w:w="1740" w:type="dxa"/>
            <w:vAlign w:val="center"/>
          </w:tcPr>
          <w:p w:rsidR="00DC13A6" w:rsidRPr="004424FF" w:rsidRDefault="00185211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t>0,25</w:t>
            </w:r>
          </w:p>
        </w:tc>
      </w:tr>
      <w:tr w:rsidR="00DC13A6" w:rsidRPr="00656F92" w:rsidTr="004424FF">
        <w:tc>
          <w:tcPr>
            <w:tcW w:w="4808" w:type="dxa"/>
            <w:vAlign w:val="center"/>
          </w:tcPr>
          <w:p w:rsidR="00DC13A6" w:rsidRPr="004424FF" w:rsidRDefault="00DC13A6" w:rsidP="004424F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4FF">
              <w:rPr>
                <w:rFonts w:ascii="Times New Roman" w:hAnsi="Times New Roman" w:cs="Times New Roman"/>
                <w:sz w:val="22"/>
                <w:szCs w:val="22"/>
              </w:rPr>
              <w:t xml:space="preserve">Численность безработных, зарегистрированных </w:t>
            </w:r>
            <w:r w:rsidRPr="004424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службе занятости населения (на конец периода),  чел.</w:t>
            </w:r>
          </w:p>
        </w:tc>
        <w:tc>
          <w:tcPr>
            <w:tcW w:w="1430" w:type="dxa"/>
            <w:vAlign w:val="center"/>
          </w:tcPr>
          <w:p w:rsidR="004424FF" w:rsidRPr="004424FF" w:rsidRDefault="004424FF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</w:p>
          <w:p w:rsidR="00DC13A6" w:rsidRPr="004424FF" w:rsidRDefault="00185211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lastRenderedPageBreak/>
              <w:t>78</w:t>
            </w:r>
          </w:p>
        </w:tc>
        <w:tc>
          <w:tcPr>
            <w:tcW w:w="1622" w:type="dxa"/>
            <w:vAlign w:val="center"/>
          </w:tcPr>
          <w:p w:rsidR="004424FF" w:rsidRPr="004424FF" w:rsidRDefault="004424FF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</w:p>
          <w:p w:rsidR="00DC13A6" w:rsidRPr="004424FF" w:rsidRDefault="004424FF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  <w:lang w:val="en-US"/>
              </w:rPr>
            </w:pPr>
            <w:r w:rsidRPr="004424FF">
              <w:rPr>
                <w:bCs/>
                <w:kern w:val="32"/>
                <w:sz w:val="22"/>
                <w:szCs w:val="22"/>
                <w:lang w:val="en-US"/>
              </w:rPr>
              <w:lastRenderedPageBreak/>
              <w:t>70</w:t>
            </w:r>
          </w:p>
        </w:tc>
        <w:tc>
          <w:tcPr>
            <w:tcW w:w="1740" w:type="dxa"/>
            <w:vAlign w:val="center"/>
          </w:tcPr>
          <w:p w:rsidR="004424FF" w:rsidRPr="004424FF" w:rsidRDefault="004424FF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</w:p>
          <w:p w:rsidR="00DC13A6" w:rsidRPr="004424FF" w:rsidRDefault="00185211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lastRenderedPageBreak/>
              <w:t>60</w:t>
            </w:r>
          </w:p>
        </w:tc>
        <w:tc>
          <w:tcPr>
            <w:tcW w:w="1740" w:type="dxa"/>
            <w:vAlign w:val="center"/>
          </w:tcPr>
          <w:p w:rsidR="004424FF" w:rsidRPr="004424FF" w:rsidRDefault="004424FF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</w:p>
          <w:p w:rsidR="00DC13A6" w:rsidRPr="004424FF" w:rsidRDefault="00185211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lastRenderedPageBreak/>
              <w:t>55</w:t>
            </w:r>
          </w:p>
        </w:tc>
        <w:tc>
          <w:tcPr>
            <w:tcW w:w="1740" w:type="dxa"/>
            <w:vAlign w:val="center"/>
          </w:tcPr>
          <w:p w:rsidR="004424FF" w:rsidRPr="004424FF" w:rsidRDefault="004424FF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</w:p>
          <w:p w:rsidR="00DC13A6" w:rsidRPr="004424FF" w:rsidRDefault="00185211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lastRenderedPageBreak/>
              <w:t>55</w:t>
            </w:r>
          </w:p>
        </w:tc>
        <w:tc>
          <w:tcPr>
            <w:tcW w:w="1740" w:type="dxa"/>
            <w:vAlign w:val="center"/>
          </w:tcPr>
          <w:p w:rsidR="004424FF" w:rsidRPr="004424FF" w:rsidRDefault="004424FF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</w:p>
          <w:p w:rsidR="00DC13A6" w:rsidRPr="004424FF" w:rsidRDefault="00185211" w:rsidP="004424FF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4424FF">
              <w:rPr>
                <w:bCs/>
                <w:kern w:val="32"/>
                <w:sz w:val="22"/>
                <w:szCs w:val="22"/>
              </w:rPr>
              <w:lastRenderedPageBreak/>
              <w:t>55</w:t>
            </w:r>
          </w:p>
        </w:tc>
      </w:tr>
      <w:tr w:rsidR="00DC13A6" w:rsidRPr="00656F92" w:rsidTr="0025261D">
        <w:tc>
          <w:tcPr>
            <w:tcW w:w="4808" w:type="dxa"/>
          </w:tcPr>
          <w:p w:rsidR="00DC13A6" w:rsidRPr="00C157B6" w:rsidRDefault="00DC13A6" w:rsidP="008C0E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7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Фонд начисленной заработной платы всех работников,    млн. руб.</w:t>
            </w:r>
          </w:p>
        </w:tc>
        <w:tc>
          <w:tcPr>
            <w:tcW w:w="1430" w:type="dxa"/>
            <w:vAlign w:val="center"/>
          </w:tcPr>
          <w:p w:rsidR="00DC13A6" w:rsidRPr="00C157B6" w:rsidRDefault="00DC13A6" w:rsidP="0025261D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157B6">
              <w:rPr>
                <w:bCs/>
                <w:kern w:val="32"/>
                <w:sz w:val="22"/>
                <w:szCs w:val="22"/>
              </w:rPr>
              <w:t>10199,1</w:t>
            </w:r>
          </w:p>
        </w:tc>
        <w:tc>
          <w:tcPr>
            <w:tcW w:w="1622" w:type="dxa"/>
            <w:vAlign w:val="center"/>
          </w:tcPr>
          <w:p w:rsidR="00DC13A6" w:rsidRPr="00C157B6" w:rsidRDefault="00DC13A6" w:rsidP="0025261D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157B6">
              <w:rPr>
                <w:bCs/>
                <w:kern w:val="32"/>
                <w:sz w:val="22"/>
                <w:szCs w:val="22"/>
              </w:rPr>
              <w:t>6422,2</w:t>
            </w:r>
          </w:p>
        </w:tc>
        <w:tc>
          <w:tcPr>
            <w:tcW w:w="1740" w:type="dxa"/>
            <w:vAlign w:val="center"/>
          </w:tcPr>
          <w:p w:rsidR="00DC13A6" w:rsidRPr="00C157B6" w:rsidRDefault="00DC13A6" w:rsidP="0025261D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157B6">
              <w:rPr>
                <w:bCs/>
                <w:kern w:val="32"/>
                <w:sz w:val="22"/>
                <w:szCs w:val="22"/>
              </w:rPr>
              <w:t>15254,1</w:t>
            </w:r>
          </w:p>
        </w:tc>
        <w:tc>
          <w:tcPr>
            <w:tcW w:w="1740" w:type="dxa"/>
            <w:vAlign w:val="center"/>
          </w:tcPr>
          <w:p w:rsidR="00DC13A6" w:rsidRPr="00C157B6" w:rsidRDefault="00DC13A6" w:rsidP="0025261D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157B6">
              <w:rPr>
                <w:bCs/>
                <w:kern w:val="32"/>
                <w:sz w:val="22"/>
                <w:szCs w:val="22"/>
              </w:rPr>
              <w:t>15808,2</w:t>
            </w:r>
          </w:p>
        </w:tc>
        <w:tc>
          <w:tcPr>
            <w:tcW w:w="1740" w:type="dxa"/>
            <w:vAlign w:val="center"/>
          </w:tcPr>
          <w:p w:rsidR="00DC13A6" w:rsidRPr="00C157B6" w:rsidRDefault="00DC13A6" w:rsidP="0025261D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157B6">
              <w:rPr>
                <w:bCs/>
                <w:kern w:val="32"/>
                <w:sz w:val="22"/>
                <w:szCs w:val="22"/>
              </w:rPr>
              <w:t>16914,8</w:t>
            </w:r>
          </w:p>
        </w:tc>
        <w:tc>
          <w:tcPr>
            <w:tcW w:w="1740" w:type="dxa"/>
            <w:vAlign w:val="center"/>
          </w:tcPr>
          <w:p w:rsidR="00DC13A6" w:rsidRPr="00C157B6" w:rsidRDefault="00DC13A6" w:rsidP="0025261D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157B6">
              <w:rPr>
                <w:bCs/>
                <w:kern w:val="32"/>
                <w:sz w:val="22"/>
                <w:szCs w:val="22"/>
              </w:rPr>
              <w:t>18031,1</w:t>
            </w:r>
          </w:p>
        </w:tc>
      </w:tr>
      <w:tr w:rsidR="00DC13A6" w:rsidRPr="00656F92" w:rsidTr="0025261D">
        <w:tc>
          <w:tcPr>
            <w:tcW w:w="4808" w:type="dxa"/>
          </w:tcPr>
          <w:p w:rsidR="00DC13A6" w:rsidRPr="00C157B6" w:rsidRDefault="00DC13A6" w:rsidP="008C0E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7B6">
              <w:rPr>
                <w:rFonts w:ascii="Times New Roman" w:hAnsi="Times New Roman" w:cs="Times New Roman"/>
                <w:sz w:val="22"/>
                <w:szCs w:val="22"/>
              </w:rPr>
              <w:t>Темп роста по фонду заработной платы, %</w:t>
            </w:r>
          </w:p>
        </w:tc>
        <w:tc>
          <w:tcPr>
            <w:tcW w:w="1430" w:type="dxa"/>
            <w:vAlign w:val="center"/>
          </w:tcPr>
          <w:p w:rsidR="00DC13A6" w:rsidRPr="00C157B6" w:rsidRDefault="00DC13A6" w:rsidP="0025261D">
            <w:pPr>
              <w:pStyle w:val="a5"/>
              <w:ind w:left="0"/>
              <w:jc w:val="center"/>
              <w:rPr>
                <w:bCs/>
                <w:kern w:val="32"/>
              </w:rPr>
            </w:pPr>
            <w:r w:rsidRPr="00C157B6">
              <w:rPr>
                <w:bCs/>
                <w:kern w:val="32"/>
              </w:rPr>
              <w:t>155,5</w:t>
            </w:r>
          </w:p>
        </w:tc>
        <w:tc>
          <w:tcPr>
            <w:tcW w:w="1622" w:type="dxa"/>
            <w:vAlign w:val="center"/>
          </w:tcPr>
          <w:p w:rsidR="00DC13A6" w:rsidRPr="00C157B6" w:rsidRDefault="00DC13A6" w:rsidP="0025261D">
            <w:pPr>
              <w:pStyle w:val="a5"/>
              <w:ind w:left="0"/>
              <w:jc w:val="center"/>
              <w:rPr>
                <w:bCs/>
                <w:kern w:val="32"/>
              </w:rPr>
            </w:pPr>
            <w:r w:rsidRPr="00C157B6">
              <w:rPr>
                <w:bCs/>
                <w:kern w:val="32"/>
              </w:rPr>
              <w:t>207,5</w:t>
            </w:r>
          </w:p>
        </w:tc>
        <w:tc>
          <w:tcPr>
            <w:tcW w:w="1740" w:type="dxa"/>
            <w:vAlign w:val="center"/>
          </w:tcPr>
          <w:p w:rsidR="00DC13A6" w:rsidRPr="00C157B6" w:rsidRDefault="00DC13A6" w:rsidP="0025261D">
            <w:pPr>
              <w:pStyle w:val="a5"/>
              <w:ind w:left="0"/>
              <w:jc w:val="center"/>
              <w:rPr>
                <w:bCs/>
                <w:kern w:val="32"/>
              </w:rPr>
            </w:pPr>
            <w:r w:rsidRPr="00C157B6">
              <w:rPr>
                <w:bCs/>
                <w:kern w:val="32"/>
              </w:rPr>
              <w:t>149,6</w:t>
            </w:r>
          </w:p>
        </w:tc>
        <w:tc>
          <w:tcPr>
            <w:tcW w:w="1740" w:type="dxa"/>
            <w:vAlign w:val="center"/>
          </w:tcPr>
          <w:p w:rsidR="00DC13A6" w:rsidRPr="00C157B6" w:rsidRDefault="00DC13A6" w:rsidP="0025261D">
            <w:pPr>
              <w:pStyle w:val="a5"/>
              <w:ind w:left="0"/>
              <w:jc w:val="center"/>
              <w:rPr>
                <w:bCs/>
                <w:kern w:val="32"/>
              </w:rPr>
            </w:pPr>
            <w:r w:rsidRPr="00C157B6">
              <w:rPr>
                <w:bCs/>
                <w:kern w:val="32"/>
              </w:rPr>
              <w:t>103,6</w:t>
            </w:r>
          </w:p>
        </w:tc>
        <w:tc>
          <w:tcPr>
            <w:tcW w:w="1740" w:type="dxa"/>
            <w:vAlign w:val="center"/>
          </w:tcPr>
          <w:p w:rsidR="00DC13A6" w:rsidRPr="00C157B6" w:rsidRDefault="00DC13A6" w:rsidP="0025261D">
            <w:pPr>
              <w:pStyle w:val="a5"/>
              <w:ind w:left="0"/>
              <w:jc w:val="center"/>
              <w:rPr>
                <w:bCs/>
                <w:kern w:val="32"/>
              </w:rPr>
            </w:pPr>
            <w:r w:rsidRPr="00C157B6">
              <w:rPr>
                <w:bCs/>
                <w:kern w:val="32"/>
              </w:rPr>
              <w:t>107</w:t>
            </w:r>
          </w:p>
        </w:tc>
        <w:tc>
          <w:tcPr>
            <w:tcW w:w="1740" w:type="dxa"/>
            <w:vAlign w:val="center"/>
          </w:tcPr>
          <w:p w:rsidR="00DC13A6" w:rsidRPr="00C157B6" w:rsidRDefault="00DC13A6" w:rsidP="0025261D">
            <w:pPr>
              <w:pStyle w:val="a5"/>
              <w:ind w:left="0"/>
              <w:jc w:val="center"/>
              <w:rPr>
                <w:bCs/>
                <w:kern w:val="32"/>
              </w:rPr>
            </w:pPr>
            <w:r w:rsidRPr="00C157B6">
              <w:rPr>
                <w:bCs/>
                <w:kern w:val="32"/>
              </w:rPr>
              <w:t>106,6</w:t>
            </w:r>
          </w:p>
        </w:tc>
      </w:tr>
      <w:tr w:rsidR="00DC13A6" w:rsidRPr="00656F92" w:rsidTr="008C72A3">
        <w:tc>
          <w:tcPr>
            <w:tcW w:w="14820" w:type="dxa"/>
            <w:gridSpan w:val="7"/>
          </w:tcPr>
          <w:p w:rsidR="00DC13A6" w:rsidRPr="00C157B6" w:rsidRDefault="00DC13A6" w:rsidP="008C0E46">
            <w:pPr>
              <w:pStyle w:val="a5"/>
              <w:ind w:left="0"/>
              <w:jc w:val="center"/>
              <w:rPr>
                <w:b/>
                <w:sz w:val="22"/>
                <w:szCs w:val="22"/>
              </w:rPr>
            </w:pPr>
            <w:r w:rsidRPr="00C157B6">
              <w:rPr>
                <w:b/>
                <w:sz w:val="22"/>
                <w:szCs w:val="22"/>
              </w:rPr>
              <w:t>8. Развитие социальной сферы</w:t>
            </w:r>
          </w:p>
        </w:tc>
      </w:tr>
      <w:tr w:rsidR="00DC13A6" w:rsidRPr="00656F92" w:rsidTr="005F77D4">
        <w:tc>
          <w:tcPr>
            <w:tcW w:w="480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92"/>
            </w:tblGrid>
            <w:tr w:rsidR="00DC13A6" w:rsidRPr="000F47ED" w:rsidTr="008C0E46">
              <w:trPr>
                <w:trHeight w:val="1116"/>
              </w:trPr>
              <w:tc>
                <w:tcPr>
                  <w:tcW w:w="0" w:type="auto"/>
                </w:tcPr>
                <w:p w:rsidR="00DC13A6" w:rsidRPr="000F47ED" w:rsidRDefault="00DC13A6" w:rsidP="008C0E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F47ED">
                    <w:rPr>
                      <w:rFonts w:ascii="Times New Roman" w:eastAsia="Times New Roman" w:hAnsi="Times New Roman" w:cs="Times New Roman"/>
                    </w:rPr>
                    <w:t>Численность детей в возрасте 1 - 6 лет, получающих дошкольную образовательную услугу и (или) услугу по их содержанию в муниципальных образовательных учреждениях, чел.</w:t>
                  </w:r>
                  <w:r w:rsidRPr="000F47ED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</w:tr>
          </w:tbl>
          <w:p w:rsidR="00DC13A6" w:rsidRPr="000F47ED" w:rsidRDefault="00DC13A6" w:rsidP="008C0E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0" w:type="dxa"/>
            <w:vAlign w:val="center"/>
          </w:tcPr>
          <w:p w:rsidR="00DC13A6" w:rsidRPr="000F47ED" w:rsidRDefault="005F77D4" w:rsidP="005F77D4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0F47ED">
              <w:rPr>
                <w:bCs/>
                <w:kern w:val="32"/>
                <w:sz w:val="22"/>
                <w:szCs w:val="22"/>
              </w:rPr>
              <w:t>1990</w:t>
            </w:r>
          </w:p>
        </w:tc>
        <w:tc>
          <w:tcPr>
            <w:tcW w:w="1622" w:type="dxa"/>
            <w:vAlign w:val="center"/>
          </w:tcPr>
          <w:p w:rsidR="00DC13A6" w:rsidRPr="000F47ED" w:rsidRDefault="00DC13A6" w:rsidP="005F77D4">
            <w:pPr>
              <w:pStyle w:val="a5"/>
              <w:ind w:left="0"/>
              <w:jc w:val="center"/>
              <w:rPr>
                <w:b/>
                <w:bCs/>
                <w:i/>
                <w:kern w:val="32"/>
                <w:sz w:val="22"/>
                <w:szCs w:val="22"/>
              </w:rPr>
            </w:pPr>
          </w:p>
          <w:p w:rsidR="00DC13A6" w:rsidRPr="000F47ED" w:rsidRDefault="00DC13A6" w:rsidP="005F77D4">
            <w:pPr>
              <w:pStyle w:val="a5"/>
              <w:ind w:left="0"/>
              <w:jc w:val="center"/>
              <w:rPr>
                <w:b/>
                <w:bCs/>
                <w:i/>
                <w:kern w:val="32"/>
                <w:sz w:val="22"/>
                <w:szCs w:val="22"/>
              </w:rPr>
            </w:pPr>
            <w:r w:rsidRPr="000F47ED">
              <w:rPr>
                <w:bCs/>
                <w:kern w:val="32"/>
                <w:sz w:val="22"/>
                <w:szCs w:val="22"/>
              </w:rPr>
              <w:t>-</w:t>
            </w:r>
            <w:r w:rsidRPr="000F47ED">
              <w:rPr>
                <w:bCs/>
                <w:kern w:val="3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40" w:type="dxa"/>
            <w:vAlign w:val="center"/>
          </w:tcPr>
          <w:p w:rsidR="00DC13A6" w:rsidRPr="000F47ED" w:rsidRDefault="005F77D4" w:rsidP="005F77D4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0F47ED">
              <w:rPr>
                <w:bCs/>
                <w:kern w:val="32"/>
                <w:sz w:val="22"/>
                <w:szCs w:val="22"/>
              </w:rPr>
              <w:t>1930</w:t>
            </w:r>
          </w:p>
        </w:tc>
        <w:tc>
          <w:tcPr>
            <w:tcW w:w="1740" w:type="dxa"/>
            <w:vAlign w:val="center"/>
          </w:tcPr>
          <w:p w:rsidR="00DC13A6" w:rsidRPr="000F47ED" w:rsidRDefault="005F77D4" w:rsidP="005F77D4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0F47ED">
              <w:rPr>
                <w:bCs/>
                <w:kern w:val="32"/>
                <w:sz w:val="22"/>
                <w:szCs w:val="22"/>
              </w:rPr>
              <w:t>1890</w:t>
            </w:r>
          </w:p>
        </w:tc>
        <w:tc>
          <w:tcPr>
            <w:tcW w:w="1740" w:type="dxa"/>
            <w:vAlign w:val="center"/>
          </w:tcPr>
          <w:p w:rsidR="00DC13A6" w:rsidRPr="000F47ED" w:rsidRDefault="005F77D4" w:rsidP="005F77D4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0F47ED">
              <w:rPr>
                <w:bCs/>
                <w:kern w:val="32"/>
                <w:sz w:val="22"/>
                <w:szCs w:val="22"/>
              </w:rPr>
              <w:t>1860</w:t>
            </w:r>
          </w:p>
        </w:tc>
        <w:tc>
          <w:tcPr>
            <w:tcW w:w="1740" w:type="dxa"/>
            <w:vAlign w:val="center"/>
          </w:tcPr>
          <w:p w:rsidR="00DC13A6" w:rsidRPr="000F47ED" w:rsidRDefault="005F77D4" w:rsidP="005F77D4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0F47ED">
              <w:rPr>
                <w:bCs/>
                <w:kern w:val="32"/>
                <w:sz w:val="22"/>
                <w:szCs w:val="22"/>
              </w:rPr>
              <w:t>1860</w:t>
            </w:r>
          </w:p>
        </w:tc>
      </w:tr>
      <w:tr w:rsidR="00DC13A6" w:rsidRPr="00656F92" w:rsidTr="005F77D4">
        <w:trPr>
          <w:trHeight w:val="810"/>
        </w:trPr>
        <w:tc>
          <w:tcPr>
            <w:tcW w:w="480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92"/>
            </w:tblGrid>
            <w:tr w:rsidR="00DC13A6" w:rsidRPr="00CF7ABC" w:rsidTr="008C0E46">
              <w:trPr>
                <w:trHeight w:val="820"/>
              </w:trPr>
              <w:tc>
                <w:tcPr>
                  <w:tcW w:w="0" w:type="auto"/>
                </w:tcPr>
                <w:p w:rsidR="00DC13A6" w:rsidRPr="00CF7ABC" w:rsidRDefault="00DC13A6" w:rsidP="008C0E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F7ABC">
                    <w:rPr>
                      <w:rFonts w:ascii="Times New Roman" w:eastAsia="Times New Roman" w:hAnsi="Times New Roman" w:cs="Times New Roman"/>
                    </w:rPr>
                    <w:t>Доля детей в возрасте 1 - 6 лет, стоящих на учете для определения в муниципальные образовательные учреждения, %.</w:t>
                  </w:r>
                  <w:r w:rsidRPr="00CF7AB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</w:tr>
          </w:tbl>
          <w:p w:rsidR="00DC13A6" w:rsidRPr="00CF7ABC" w:rsidRDefault="00DC13A6" w:rsidP="008C0E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0" w:type="dxa"/>
            <w:vAlign w:val="center"/>
          </w:tcPr>
          <w:p w:rsidR="00DC13A6" w:rsidRPr="00CF7ABC" w:rsidRDefault="005F77D4" w:rsidP="005F77D4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F7ABC">
              <w:rPr>
                <w:bCs/>
                <w:kern w:val="32"/>
                <w:sz w:val="22"/>
                <w:szCs w:val="22"/>
              </w:rPr>
              <w:t>69,5</w:t>
            </w:r>
          </w:p>
        </w:tc>
        <w:tc>
          <w:tcPr>
            <w:tcW w:w="1622" w:type="dxa"/>
            <w:vAlign w:val="center"/>
          </w:tcPr>
          <w:p w:rsidR="00DC13A6" w:rsidRPr="00CF7ABC" w:rsidRDefault="00DC13A6" w:rsidP="005F77D4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</w:p>
          <w:p w:rsidR="00DC13A6" w:rsidRPr="00CF7ABC" w:rsidRDefault="00DC13A6" w:rsidP="005F77D4">
            <w:pPr>
              <w:pStyle w:val="a5"/>
              <w:ind w:left="0"/>
              <w:jc w:val="center"/>
              <w:rPr>
                <w:b/>
                <w:bCs/>
                <w:i/>
                <w:kern w:val="32"/>
                <w:sz w:val="22"/>
                <w:szCs w:val="22"/>
              </w:rPr>
            </w:pPr>
            <w:r w:rsidRPr="00CF7ABC">
              <w:rPr>
                <w:bCs/>
                <w:kern w:val="32"/>
                <w:sz w:val="22"/>
                <w:szCs w:val="22"/>
              </w:rPr>
              <w:t>-</w:t>
            </w:r>
            <w:r w:rsidRPr="00CF7ABC">
              <w:rPr>
                <w:bCs/>
                <w:kern w:val="3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40" w:type="dxa"/>
            <w:vAlign w:val="center"/>
          </w:tcPr>
          <w:p w:rsidR="00DC13A6" w:rsidRPr="000F47ED" w:rsidRDefault="005F77D4" w:rsidP="005F77D4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0F47ED">
              <w:rPr>
                <w:bCs/>
                <w:kern w:val="32"/>
                <w:sz w:val="22"/>
                <w:szCs w:val="22"/>
              </w:rPr>
              <w:t>68,8</w:t>
            </w:r>
          </w:p>
        </w:tc>
        <w:tc>
          <w:tcPr>
            <w:tcW w:w="1740" w:type="dxa"/>
            <w:vAlign w:val="center"/>
          </w:tcPr>
          <w:p w:rsidR="00DC13A6" w:rsidRPr="000F47ED" w:rsidRDefault="005F77D4" w:rsidP="005F77D4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0F47ED">
              <w:rPr>
                <w:bCs/>
                <w:kern w:val="32"/>
                <w:sz w:val="22"/>
                <w:szCs w:val="22"/>
              </w:rPr>
              <w:t>67,5</w:t>
            </w:r>
          </w:p>
        </w:tc>
        <w:tc>
          <w:tcPr>
            <w:tcW w:w="1740" w:type="dxa"/>
            <w:vAlign w:val="center"/>
          </w:tcPr>
          <w:p w:rsidR="00DC13A6" w:rsidRPr="000F47ED" w:rsidRDefault="005F77D4" w:rsidP="005F77D4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0F47ED">
              <w:rPr>
                <w:bCs/>
                <w:kern w:val="32"/>
                <w:sz w:val="22"/>
                <w:szCs w:val="22"/>
              </w:rPr>
              <w:t>67,3</w:t>
            </w:r>
          </w:p>
        </w:tc>
        <w:tc>
          <w:tcPr>
            <w:tcW w:w="1740" w:type="dxa"/>
            <w:vAlign w:val="center"/>
          </w:tcPr>
          <w:p w:rsidR="00DC13A6" w:rsidRPr="000F47ED" w:rsidRDefault="005F77D4" w:rsidP="005F77D4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0F47ED">
              <w:rPr>
                <w:bCs/>
                <w:kern w:val="32"/>
                <w:sz w:val="22"/>
                <w:szCs w:val="22"/>
              </w:rPr>
              <w:t>67,3</w:t>
            </w:r>
          </w:p>
        </w:tc>
      </w:tr>
      <w:tr w:rsidR="00DC13A6" w:rsidRPr="00656F92" w:rsidTr="007803ED">
        <w:tc>
          <w:tcPr>
            <w:tcW w:w="4808" w:type="dxa"/>
          </w:tcPr>
          <w:p w:rsidR="00DC13A6" w:rsidRPr="00CF7ABC" w:rsidRDefault="00DC13A6" w:rsidP="008C0E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ABC">
              <w:rPr>
                <w:rFonts w:ascii="Times New Roman" w:hAnsi="Times New Roman" w:cs="Times New Roman"/>
                <w:b/>
                <w:sz w:val="22"/>
                <w:szCs w:val="22"/>
              </w:rPr>
              <w:t>Обеспеченность:</w:t>
            </w:r>
          </w:p>
        </w:tc>
        <w:tc>
          <w:tcPr>
            <w:tcW w:w="1430" w:type="dxa"/>
          </w:tcPr>
          <w:p w:rsidR="00DC13A6" w:rsidRPr="00CF7ABC" w:rsidRDefault="00DC13A6" w:rsidP="008C0E46">
            <w:pPr>
              <w:pStyle w:val="a5"/>
              <w:ind w:left="0"/>
              <w:rPr>
                <w:b/>
                <w:bCs/>
                <w:i/>
                <w:kern w:val="32"/>
                <w:sz w:val="22"/>
                <w:szCs w:val="22"/>
              </w:rPr>
            </w:pPr>
          </w:p>
        </w:tc>
        <w:tc>
          <w:tcPr>
            <w:tcW w:w="1622" w:type="dxa"/>
          </w:tcPr>
          <w:p w:rsidR="00DC13A6" w:rsidRPr="00CF7ABC" w:rsidRDefault="00DC13A6" w:rsidP="00556948">
            <w:pPr>
              <w:pStyle w:val="a5"/>
              <w:ind w:left="0"/>
              <w:jc w:val="center"/>
              <w:rPr>
                <w:b/>
                <w:bCs/>
                <w:i/>
                <w:kern w:val="32"/>
                <w:sz w:val="22"/>
                <w:szCs w:val="22"/>
              </w:rPr>
            </w:pPr>
          </w:p>
        </w:tc>
        <w:tc>
          <w:tcPr>
            <w:tcW w:w="1740" w:type="dxa"/>
          </w:tcPr>
          <w:p w:rsidR="00DC13A6" w:rsidRPr="00656F92" w:rsidRDefault="00DC13A6" w:rsidP="008C0E46">
            <w:pPr>
              <w:pStyle w:val="a5"/>
              <w:ind w:left="0"/>
              <w:rPr>
                <w:b/>
                <w:bCs/>
                <w:i/>
                <w:kern w:val="32"/>
                <w:sz w:val="22"/>
                <w:szCs w:val="22"/>
                <w:highlight w:val="yellow"/>
              </w:rPr>
            </w:pPr>
          </w:p>
        </w:tc>
        <w:tc>
          <w:tcPr>
            <w:tcW w:w="1740" w:type="dxa"/>
          </w:tcPr>
          <w:p w:rsidR="00DC13A6" w:rsidRPr="00656F92" w:rsidRDefault="00DC13A6" w:rsidP="008C0E46">
            <w:pPr>
              <w:pStyle w:val="a5"/>
              <w:ind w:left="0"/>
              <w:rPr>
                <w:b/>
                <w:bCs/>
                <w:i/>
                <w:kern w:val="32"/>
                <w:sz w:val="22"/>
                <w:szCs w:val="22"/>
                <w:highlight w:val="yellow"/>
              </w:rPr>
            </w:pPr>
          </w:p>
        </w:tc>
        <w:tc>
          <w:tcPr>
            <w:tcW w:w="1740" w:type="dxa"/>
          </w:tcPr>
          <w:p w:rsidR="00DC13A6" w:rsidRPr="00656F92" w:rsidRDefault="00DC13A6" w:rsidP="008C0E46">
            <w:pPr>
              <w:pStyle w:val="a5"/>
              <w:ind w:left="0"/>
              <w:rPr>
                <w:b/>
                <w:bCs/>
                <w:i/>
                <w:kern w:val="32"/>
                <w:sz w:val="22"/>
                <w:szCs w:val="22"/>
                <w:highlight w:val="yellow"/>
              </w:rPr>
            </w:pPr>
          </w:p>
        </w:tc>
        <w:tc>
          <w:tcPr>
            <w:tcW w:w="1740" w:type="dxa"/>
          </w:tcPr>
          <w:p w:rsidR="00DC13A6" w:rsidRPr="00656F92" w:rsidRDefault="00DC13A6" w:rsidP="008C0E46">
            <w:pPr>
              <w:pStyle w:val="a5"/>
              <w:ind w:left="0"/>
              <w:rPr>
                <w:b/>
                <w:bCs/>
                <w:i/>
                <w:kern w:val="32"/>
                <w:sz w:val="22"/>
                <w:szCs w:val="22"/>
                <w:highlight w:val="yellow"/>
              </w:rPr>
            </w:pPr>
          </w:p>
        </w:tc>
      </w:tr>
      <w:tr w:rsidR="00DC13A6" w:rsidRPr="00656F92" w:rsidTr="00F445E1">
        <w:tc>
          <w:tcPr>
            <w:tcW w:w="4808" w:type="dxa"/>
          </w:tcPr>
          <w:p w:rsidR="00DC13A6" w:rsidRPr="00CF7ABC" w:rsidRDefault="002A7153" w:rsidP="00D4598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7ABC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DC13A6" w:rsidRPr="00CF7ABC">
              <w:rPr>
                <w:rFonts w:ascii="Times New Roman" w:hAnsi="Times New Roman" w:cs="Times New Roman"/>
                <w:sz w:val="22"/>
                <w:szCs w:val="22"/>
              </w:rPr>
              <w:t>ольничными</w:t>
            </w:r>
            <w:r w:rsidRPr="00CF7A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C13A6" w:rsidRPr="00CF7ABC">
              <w:rPr>
                <w:rFonts w:ascii="Times New Roman" w:hAnsi="Times New Roman" w:cs="Times New Roman"/>
                <w:sz w:val="22"/>
                <w:szCs w:val="22"/>
              </w:rPr>
              <w:t xml:space="preserve"> койками на 10000 человек населения, коек</w:t>
            </w:r>
          </w:p>
        </w:tc>
        <w:tc>
          <w:tcPr>
            <w:tcW w:w="1430" w:type="dxa"/>
            <w:vAlign w:val="center"/>
          </w:tcPr>
          <w:p w:rsidR="00DC13A6" w:rsidRPr="00CF7ABC" w:rsidRDefault="00CF7ABC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CF7ABC">
              <w:rPr>
                <w:bCs/>
                <w:kern w:val="32"/>
                <w:sz w:val="22"/>
                <w:szCs w:val="22"/>
              </w:rPr>
              <w:t>31,8</w:t>
            </w:r>
          </w:p>
        </w:tc>
        <w:tc>
          <w:tcPr>
            <w:tcW w:w="1622" w:type="dxa"/>
            <w:vAlign w:val="center"/>
          </w:tcPr>
          <w:p w:rsidR="00DC13A6" w:rsidRPr="00CF7ABC" w:rsidRDefault="003E27AE" w:rsidP="00F445E1">
            <w:pPr>
              <w:jc w:val="center"/>
              <w:rPr>
                <w:bCs/>
                <w:kern w:val="32"/>
                <w:sz w:val="22"/>
                <w:szCs w:val="22"/>
              </w:rPr>
            </w:pPr>
            <w:r w:rsidRPr="00CF7ABC">
              <w:rPr>
                <w:bCs/>
                <w:kern w:val="32"/>
                <w:sz w:val="22"/>
                <w:szCs w:val="22"/>
              </w:rPr>
              <w:t>-</w:t>
            </w:r>
            <w:r w:rsidRPr="00CF7ABC">
              <w:rPr>
                <w:bCs/>
                <w:kern w:val="3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40" w:type="dxa"/>
            <w:vAlign w:val="center"/>
          </w:tcPr>
          <w:p w:rsidR="00DC13A6" w:rsidRPr="00F445E1" w:rsidRDefault="00CF7ABC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>
              <w:rPr>
                <w:bCs/>
                <w:kern w:val="32"/>
                <w:sz w:val="22"/>
                <w:szCs w:val="22"/>
              </w:rPr>
              <w:t>32</w:t>
            </w:r>
          </w:p>
        </w:tc>
        <w:tc>
          <w:tcPr>
            <w:tcW w:w="1740" w:type="dxa"/>
            <w:vAlign w:val="center"/>
          </w:tcPr>
          <w:p w:rsidR="00DC13A6" w:rsidRPr="00F445E1" w:rsidRDefault="00CF7ABC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>
              <w:rPr>
                <w:bCs/>
                <w:kern w:val="32"/>
                <w:sz w:val="22"/>
                <w:szCs w:val="22"/>
              </w:rPr>
              <w:t>32,1</w:t>
            </w:r>
          </w:p>
        </w:tc>
        <w:tc>
          <w:tcPr>
            <w:tcW w:w="1740" w:type="dxa"/>
            <w:vAlign w:val="center"/>
          </w:tcPr>
          <w:p w:rsidR="00DC13A6" w:rsidRPr="00F445E1" w:rsidRDefault="00CF7ABC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>
              <w:rPr>
                <w:bCs/>
                <w:kern w:val="32"/>
                <w:sz w:val="22"/>
                <w:szCs w:val="22"/>
              </w:rPr>
              <w:t>32,3</w:t>
            </w:r>
          </w:p>
        </w:tc>
        <w:tc>
          <w:tcPr>
            <w:tcW w:w="1740" w:type="dxa"/>
            <w:vAlign w:val="center"/>
          </w:tcPr>
          <w:p w:rsidR="00DC13A6" w:rsidRPr="00F445E1" w:rsidRDefault="00CF7ABC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>
              <w:rPr>
                <w:bCs/>
                <w:kern w:val="32"/>
                <w:sz w:val="22"/>
                <w:szCs w:val="22"/>
              </w:rPr>
              <w:t>32,4</w:t>
            </w:r>
          </w:p>
        </w:tc>
      </w:tr>
      <w:tr w:rsidR="003E27AE" w:rsidRPr="00656F92" w:rsidTr="00F445E1">
        <w:tc>
          <w:tcPr>
            <w:tcW w:w="4808" w:type="dxa"/>
          </w:tcPr>
          <w:p w:rsidR="003E27AE" w:rsidRPr="003E27AE" w:rsidRDefault="003E27AE" w:rsidP="00D4598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7AE">
              <w:rPr>
                <w:rFonts w:ascii="Times New Roman" w:hAnsi="Times New Roman" w:cs="Times New Roman"/>
                <w:sz w:val="22"/>
                <w:szCs w:val="22"/>
              </w:rPr>
              <w:t>общедоступными  библиотеками  на 100 тыс. населения</w:t>
            </w:r>
          </w:p>
        </w:tc>
        <w:tc>
          <w:tcPr>
            <w:tcW w:w="1430" w:type="dxa"/>
            <w:vAlign w:val="center"/>
          </w:tcPr>
          <w:p w:rsidR="003E27AE" w:rsidRPr="003E27AE" w:rsidRDefault="003E27AE" w:rsidP="007D5A0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3E27AE">
              <w:rPr>
                <w:bCs/>
                <w:kern w:val="32"/>
                <w:sz w:val="22"/>
                <w:szCs w:val="22"/>
              </w:rPr>
              <w:t>27,0</w:t>
            </w:r>
          </w:p>
        </w:tc>
        <w:tc>
          <w:tcPr>
            <w:tcW w:w="1622" w:type="dxa"/>
            <w:vAlign w:val="center"/>
          </w:tcPr>
          <w:p w:rsidR="003E27AE" w:rsidRPr="003E27AE" w:rsidRDefault="003E27AE" w:rsidP="003E27AE">
            <w:pPr>
              <w:jc w:val="center"/>
              <w:rPr>
                <w:bCs/>
                <w:kern w:val="32"/>
                <w:sz w:val="22"/>
                <w:szCs w:val="22"/>
              </w:rPr>
            </w:pPr>
            <w:r w:rsidRPr="003E27AE">
              <w:rPr>
                <w:bCs/>
                <w:kern w:val="32"/>
                <w:sz w:val="22"/>
                <w:szCs w:val="22"/>
              </w:rPr>
              <w:t>-</w:t>
            </w:r>
            <w:r w:rsidRPr="003E27AE">
              <w:rPr>
                <w:bCs/>
                <w:kern w:val="3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40" w:type="dxa"/>
            <w:vAlign w:val="center"/>
          </w:tcPr>
          <w:p w:rsidR="003E27AE" w:rsidRPr="003E27AE" w:rsidRDefault="003E27AE" w:rsidP="007D5A0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3E27AE">
              <w:rPr>
                <w:bCs/>
                <w:kern w:val="32"/>
                <w:sz w:val="22"/>
                <w:szCs w:val="22"/>
              </w:rPr>
              <w:t>27,2</w:t>
            </w:r>
          </w:p>
        </w:tc>
        <w:tc>
          <w:tcPr>
            <w:tcW w:w="1740" w:type="dxa"/>
            <w:vAlign w:val="center"/>
          </w:tcPr>
          <w:p w:rsidR="003E27AE" w:rsidRPr="003E27AE" w:rsidRDefault="003E27AE" w:rsidP="007D5A0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3E27AE">
              <w:rPr>
                <w:bCs/>
                <w:kern w:val="32"/>
                <w:sz w:val="22"/>
                <w:szCs w:val="22"/>
              </w:rPr>
              <w:t>27,3</w:t>
            </w:r>
          </w:p>
        </w:tc>
        <w:tc>
          <w:tcPr>
            <w:tcW w:w="1740" w:type="dxa"/>
            <w:vAlign w:val="center"/>
          </w:tcPr>
          <w:p w:rsidR="003E27AE" w:rsidRPr="003E27AE" w:rsidRDefault="003E27AE" w:rsidP="007D5A0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3E27AE">
              <w:rPr>
                <w:bCs/>
                <w:kern w:val="32"/>
                <w:sz w:val="22"/>
                <w:szCs w:val="22"/>
              </w:rPr>
              <w:t>27,4</w:t>
            </w:r>
          </w:p>
        </w:tc>
        <w:tc>
          <w:tcPr>
            <w:tcW w:w="1740" w:type="dxa"/>
            <w:vAlign w:val="center"/>
          </w:tcPr>
          <w:p w:rsidR="003E27AE" w:rsidRPr="003E27AE" w:rsidRDefault="003E27AE" w:rsidP="007D5A0A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3E27AE">
              <w:rPr>
                <w:bCs/>
                <w:kern w:val="32"/>
                <w:sz w:val="22"/>
                <w:szCs w:val="22"/>
              </w:rPr>
              <w:t>27,6</w:t>
            </w:r>
          </w:p>
        </w:tc>
      </w:tr>
      <w:tr w:rsidR="003E27AE" w:rsidRPr="00656F92" w:rsidTr="00F445E1">
        <w:tc>
          <w:tcPr>
            <w:tcW w:w="4808" w:type="dxa"/>
          </w:tcPr>
          <w:p w:rsidR="003E27AE" w:rsidRPr="007D01A5" w:rsidRDefault="003E27AE" w:rsidP="00D4598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01A5">
              <w:rPr>
                <w:rFonts w:ascii="Times New Roman" w:hAnsi="Times New Roman" w:cs="Times New Roman"/>
                <w:sz w:val="22"/>
                <w:szCs w:val="22"/>
              </w:rPr>
              <w:t>учреждениями (подразделениями) культурно - досугового типа на 100 тыс. населения</w:t>
            </w:r>
          </w:p>
        </w:tc>
        <w:tc>
          <w:tcPr>
            <w:tcW w:w="1430" w:type="dxa"/>
            <w:vAlign w:val="center"/>
          </w:tcPr>
          <w:p w:rsidR="003E27AE" w:rsidRPr="007D01A5" w:rsidRDefault="007D01A5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7D01A5">
              <w:rPr>
                <w:bCs/>
                <w:kern w:val="32"/>
                <w:sz w:val="22"/>
                <w:szCs w:val="22"/>
              </w:rPr>
              <w:t>20,8</w:t>
            </w:r>
          </w:p>
        </w:tc>
        <w:tc>
          <w:tcPr>
            <w:tcW w:w="1622" w:type="dxa"/>
            <w:vAlign w:val="center"/>
          </w:tcPr>
          <w:p w:rsidR="003E27AE" w:rsidRPr="007D01A5" w:rsidRDefault="003E27AE" w:rsidP="00F445E1">
            <w:pPr>
              <w:jc w:val="center"/>
              <w:rPr>
                <w:bCs/>
                <w:kern w:val="32"/>
                <w:sz w:val="22"/>
                <w:szCs w:val="22"/>
              </w:rPr>
            </w:pPr>
          </w:p>
          <w:p w:rsidR="003E27AE" w:rsidRPr="007D01A5" w:rsidRDefault="003E27AE" w:rsidP="00F445E1">
            <w:pPr>
              <w:jc w:val="center"/>
              <w:rPr>
                <w:bCs/>
                <w:kern w:val="32"/>
              </w:rPr>
            </w:pPr>
            <w:r w:rsidRPr="007D01A5">
              <w:rPr>
                <w:bCs/>
                <w:kern w:val="32"/>
                <w:sz w:val="22"/>
                <w:szCs w:val="22"/>
              </w:rPr>
              <w:t>-</w:t>
            </w:r>
            <w:r w:rsidRPr="007D01A5">
              <w:rPr>
                <w:bCs/>
                <w:kern w:val="3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40" w:type="dxa"/>
            <w:vAlign w:val="center"/>
          </w:tcPr>
          <w:p w:rsidR="003E27AE" w:rsidRPr="007D01A5" w:rsidRDefault="007D01A5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7D01A5">
              <w:rPr>
                <w:bCs/>
                <w:kern w:val="32"/>
                <w:sz w:val="22"/>
                <w:szCs w:val="22"/>
              </w:rPr>
              <w:t>20,9</w:t>
            </w:r>
          </w:p>
        </w:tc>
        <w:tc>
          <w:tcPr>
            <w:tcW w:w="1740" w:type="dxa"/>
            <w:vAlign w:val="center"/>
          </w:tcPr>
          <w:p w:rsidR="003E27AE" w:rsidRPr="007D01A5" w:rsidRDefault="007D01A5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7D01A5">
              <w:rPr>
                <w:bCs/>
                <w:kern w:val="32"/>
                <w:sz w:val="22"/>
                <w:szCs w:val="22"/>
              </w:rPr>
              <w:t>21,0</w:t>
            </w:r>
          </w:p>
        </w:tc>
        <w:tc>
          <w:tcPr>
            <w:tcW w:w="1740" w:type="dxa"/>
            <w:vAlign w:val="center"/>
          </w:tcPr>
          <w:p w:rsidR="003E27AE" w:rsidRPr="007D01A5" w:rsidRDefault="007D01A5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7D01A5">
              <w:rPr>
                <w:bCs/>
                <w:kern w:val="32"/>
                <w:sz w:val="22"/>
                <w:szCs w:val="22"/>
              </w:rPr>
              <w:t>21,1</w:t>
            </w:r>
          </w:p>
        </w:tc>
        <w:tc>
          <w:tcPr>
            <w:tcW w:w="1740" w:type="dxa"/>
            <w:vAlign w:val="center"/>
          </w:tcPr>
          <w:p w:rsidR="003E27AE" w:rsidRPr="007D01A5" w:rsidRDefault="007D01A5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7D01A5">
              <w:rPr>
                <w:bCs/>
                <w:kern w:val="32"/>
                <w:sz w:val="22"/>
                <w:szCs w:val="22"/>
              </w:rPr>
              <w:t>21,2</w:t>
            </w:r>
          </w:p>
        </w:tc>
      </w:tr>
      <w:tr w:rsidR="003E27AE" w:rsidRPr="00684272" w:rsidTr="00F445E1">
        <w:tc>
          <w:tcPr>
            <w:tcW w:w="4808" w:type="dxa"/>
          </w:tcPr>
          <w:p w:rsidR="003E27AE" w:rsidRPr="00684272" w:rsidRDefault="003E27AE" w:rsidP="00D4598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4272">
              <w:rPr>
                <w:rFonts w:ascii="Times New Roman" w:hAnsi="Times New Roman" w:cs="Times New Roman"/>
                <w:sz w:val="22"/>
                <w:szCs w:val="22"/>
              </w:rPr>
              <w:t>дошкольными образовательными организациями, мест на 1000 детей в возрасте 1 - 6 лет</w:t>
            </w:r>
          </w:p>
        </w:tc>
        <w:tc>
          <w:tcPr>
            <w:tcW w:w="1430" w:type="dxa"/>
            <w:vAlign w:val="center"/>
          </w:tcPr>
          <w:p w:rsidR="003E27AE" w:rsidRPr="00684272" w:rsidRDefault="00FD2BB8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84272">
              <w:rPr>
                <w:bCs/>
                <w:kern w:val="32"/>
                <w:sz w:val="22"/>
                <w:szCs w:val="22"/>
              </w:rPr>
              <w:t>954</w:t>
            </w:r>
          </w:p>
        </w:tc>
        <w:tc>
          <w:tcPr>
            <w:tcW w:w="1622" w:type="dxa"/>
            <w:vAlign w:val="center"/>
          </w:tcPr>
          <w:p w:rsidR="003E27AE" w:rsidRPr="00684272" w:rsidRDefault="003E27AE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</w:p>
          <w:p w:rsidR="003E27AE" w:rsidRPr="00684272" w:rsidRDefault="003E27AE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84272">
              <w:rPr>
                <w:bCs/>
                <w:kern w:val="32"/>
                <w:sz w:val="22"/>
                <w:szCs w:val="22"/>
              </w:rPr>
              <w:t>-</w:t>
            </w:r>
            <w:r w:rsidRPr="00684272">
              <w:rPr>
                <w:bCs/>
                <w:kern w:val="3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40" w:type="dxa"/>
            <w:vAlign w:val="center"/>
          </w:tcPr>
          <w:p w:rsidR="003E27AE" w:rsidRPr="00684272" w:rsidRDefault="00FD2BB8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84272">
              <w:rPr>
                <w:bCs/>
                <w:kern w:val="32"/>
                <w:sz w:val="22"/>
                <w:szCs w:val="22"/>
              </w:rPr>
              <w:t>884</w:t>
            </w:r>
          </w:p>
        </w:tc>
        <w:tc>
          <w:tcPr>
            <w:tcW w:w="1740" w:type="dxa"/>
            <w:vAlign w:val="center"/>
          </w:tcPr>
          <w:p w:rsidR="003E27AE" w:rsidRPr="00684272" w:rsidRDefault="00FD2BB8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84272">
              <w:rPr>
                <w:bCs/>
                <w:kern w:val="32"/>
                <w:sz w:val="22"/>
                <w:szCs w:val="22"/>
              </w:rPr>
              <w:t>886</w:t>
            </w:r>
          </w:p>
        </w:tc>
        <w:tc>
          <w:tcPr>
            <w:tcW w:w="1740" w:type="dxa"/>
            <w:vAlign w:val="center"/>
          </w:tcPr>
          <w:p w:rsidR="003E27AE" w:rsidRPr="00684272" w:rsidRDefault="00FD2BB8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84272">
              <w:rPr>
                <w:bCs/>
                <w:kern w:val="32"/>
                <w:sz w:val="22"/>
                <w:szCs w:val="22"/>
              </w:rPr>
              <w:t>897</w:t>
            </w:r>
          </w:p>
        </w:tc>
        <w:tc>
          <w:tcPr>
            <w:tcW w:w="1740" w:type="dxa"/>
            <w:vAlign w:val="center"/>
          </w:tcPr>
          <w:p w:rsidR="003E27AE" w:rsidRPr="00684272" w:rsidRDefault="00FD2BB8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84272">
              <w:rPr>
                <w:bCs/>
                <w:kern w:val="32"/>
                <w:sz w:val="22"/>
                <w:szCs w:val="22"/>
              </w:rPr>
              <w:t>897</w:t>
            </w:r>
          </w:p>
        </w:tc>
      </w:tr>
      <w:tr w:rsidR="003E27AE" w:rsidRPr="00684272" w:rsidTr="00F445E1">
        <w:tc>
          <w:tcPr>
            <w:tcW w:w="4808" w:type="dxa"/>
          </w:tcPr>
          <w:p w:rsidR="003E27AE" w:rsidRPr="00684272" w:rsidRDefault="003E27AE" w:rsidP="008C0E46">
            <w:pPr>
              <w:pStyle w:val="ConsPlusNormal"/>
              <w:ind w:firstLine="13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4272">
              <w:rPr>
                <w:rFonts w:ascii="Times New Roman" w:hAnsi="Times New Roman" w:cs="Times New Roman"/>
                <w:b/>
                <w:sz w:val="22"/>
                <w:szCs w:val="22"/>
              </w:rPr>
              <w:t>Численность:</w:t>
            </w:r>
          </w:p>
        </w:tc>
        <w:tc>
          <w:tcPr>
            <w:tcW w:w="1430" w:type="dxa"/>
            <w:vAlign w:val="center"/>
          </w:tcPr>
          <w:p w:rsidR="003E27AE" w:rsidRPr="00684272" w:rsidRDefault="003E27AE" w:rsidP="00F445E1">
            <w:pPr>
              <w:pStyle w:val="a5"/>
              <w:ind w:left="0"/>
              <w:jc w:val="center"/>
              <w:rPr>
                <w:b/>
                <w:bCs/>
                <w:i/>
                <w:kern w:val="32"/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:rsidR="003E27AE" w:rsidRPr="00684272" w:rsidRDefault="003E27AE" w:rsidP="00F445E1">
            <w:pPr>
              <w:pStyle w:val="a5"/>
              <w:ind w:left="0"/>
              <w:jc w:val="center"/>
              <w:rPr>
                <w:b/>
                <w:bCs/>
                <w:i/>
                <w:kern w:val="32"/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:rsidR="003E27AE" w:rsidRPr="00684272" w:rsidRDefault="003E27AE" w:rsidP="00F445E1">
            <w:pPr>
              <w:pStyle w:val="a5"/>
              <w:ind w:left="0"/>
              <w:jc w:val="center"/>
              <w:rPr>
                <w:b/>
                <w:bCs/>
                <w:i/>
                <w:kern w:val="32"/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:rsidR="003E27AE" w:rsidRPr="00684272" w:rsidRDefault="003E27AE" w:rsidP="00F445E1">
            <w:pPr>
              <w:pStyle w:val="a5"/>
              <w:ind w:left="0"/>
              <w:jc w:val="center"/>
              <w:rPr>
                <w:b/>
                <w:bCs/>
                <w:i/>
                <w:kern w:val="32"/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:rsidR="003E27AE" w:rsidRPr="00684272" w:rsidRDefault="003E27AE" w:rsidP="00F445E1">
            <w:pPr>
              <w:pStyle w:val="a5"/>
              <w:ind w:left="0"/>
              <w:jc w:val="center"/>
              <w:rPr>
                <w:b/>
                <w:bCs/>
                <w:i/>
                <w:kern w:val="32"/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:rsidR="003E27AE" w:rsidRPr="00684272" w:rsidRDefault="003E27AE" w:rsidP="00F445E1">
            <w:pPr>
              <w:pStyle w:val="a5"/>
              <w:ind w:left="0"/>
              <w:jc w:val="center"/>
              <w:rPr>
                <w:b/>
                <w:bCs/>
                <w:i/>
                <w:kern w:val="32"/>
                <w:sz w:val="22"/>
                <w:szCs w:val="22"/>
              </w:rPr>
            </w:pPr>
          </w:p>
        </w:tc>
      </w:tr>
      <w:tr w:rsidR="003E27AE" w:rsidRPr="00684272" w:rsidTr="00F445E1">
        <w:tc>
          <w:tcPr>
            <w:tcW w:w="4808" w:type="dxa"/>
          </w:tcPr>
          <w:p w:rsidR="003E27AE" w:rsidRPr="00684272" w:rsidRDefault="003E27AE" w:rsidP="008C0E46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272">
              <w:rPr>
                <w:rFonts w:ascii="Times New Roman" w:hAnsi="Times New Roman" w:cs="Times New Roman"/>
                <w:sz w:val="22"/>
                <w:szCs w:val="22"/>
              </w:rPr>
              <w:t>врачей всех специальностей на конец года,  чел.</w:t>
            </w:r>
          </w:p>
        </w:tc>
        <w:tc>
          <w:tcPr>
            <w:tcW w:w="1430" w:type="dxa"/>
            <w:vAlign w:val="center"/>
          </w:tcPr>
          <w:p w:rsidR="003E27AE" w:rsidRPr="00684272" w:rsidRDefault="00684272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84272">
              <w:rPr>
                <w:bCs/>
                <w:kern w:val="32"/>
                <w:sz w:val="22"/>
                <w:szCs w:val="22"/>
              </w:rPr>
              <w:t>68</w:t>
            </w:r>
          </w:p>
        </w:tc>
        <w:tc>
          <w:tcPr>
            <w:tcW w:w="1622" w:type="dxa"/>
            <w:vAlign w:val="center"/>
          </w:tcPr>
          <w:p w:rsidR="003E27AE" w:rsidRPr="00684272" w:rsidRDefault="00684272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84272">
              <w:rPr>
                <w:bCs/>
                <w:kern w:val="32"/>
                <w:sz w:val="22"/>
                <w:szCs w:val="22"/>
              </w:rPr>
              <w:t>66</w:t>
            </w:r>
          </w:p>
        </w:tc>
        <w:tc>
          <w:tcPr>
            <w:tcW w:w="1740" w:type="dxa"/>
            <w:vAlign w:val="center"/>
          </w:tcPr>
          <w:p w:rsidR="003E27AE" w:rsidRPr="00684272" w:rsidRDefault="00684272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84272">
              <w:rPr>
                <w:bCs/>
                <w:kern w:val="32"/>
                <w:sz w:val="22"/>
                <w:szCs w:val="22"/>
              </w:rPr>
              <w:t>68</w:t>
            </w:r>
          </w:p>
        </w:tc>
        <w:tc>
          <w:tcPr>
            <w:tcW w:w="1740" w:type="dxa"/>
            <w:vAlign w:val="center"/>
          </w:tcPr>
          <w:p w:rsidR="003E27AE" w:rsidRPr="00684272" w:rsidRDefault="00684272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84272">
              <w:rPr>
                <w:bCs/>
                <w:kern w:val="32"/>
                <w:sz w:val="22"/>
                <w:szCs w:val="22"/>
              </w:rPr>
              <w:t>68</w:t>
            </w:r>
          </w:p>
        </w:tc>
        <w:tc>
          <w:tcPr>
            <w:tcW w:w="1740" w:type="dxa"/>
            <w:vAlign w:val="center"/>
          </w:tcPr>
          <w:p w:rsidR="003E27AE" w:rsidRPr="00684272" w:rsidRDefault="00684272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84272">
              <w:rPr>
                <w:bCs/>
                <w:kern w:val="32"/>
                <w:sz w:val="22"/>
                <w:szCs w:val="22"/>
              </w:rPr>
              <w:t>68</w:t>
            </w:r>
          </w:p>
        </w:tc>
        <w:tc>
          <w:tcPr>
            <w:tcW w:w="1740" w:type="dxa"/>
            <w:vAlign w:val="center"/>
          </w:tcPr>
          <w:p w:rsidR="003E27AE" w:rsidRPr="00684272" w:rsidRDefault="00684272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84272">
              <w:rPr>
                <w:bCs/>
                <w:kern w:val="32"/>
                <w:sz w:val="22"/>
                <w:szCs w:val="22"/>
              </w:rPr>
              <w:t>68</w:t>
            </w:r>
          </w:p>
        </w:tc>
      </w:tr>
      <w:tr w:rsidR="003E27AE" w:rsidRPr="00684272" w:rsidTr="00F445E1">
        <w:tc>
          <w:tcPr>
            <w:tcW w:w="4808" w:type="dxa"/>
          </w:tcPr>
          <w:p w:rsidR="003E27AE" w:rsidRPr="00684272" w:rsidRDefault="003E27AE" w:rsidP="008C0E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272">
              <w:rPr>
                <w:rFonts w:ascii="Times New Roman" w:hAnsi="Times New Roman" w:cs="Times New Roman"/>
                <w:sz w:val="22"/>
                <w:szCs w:val="22"/>
              </w:rPr>
              <w:t>среднего медицинского персонала на конец года,  чел.</w:t>
            </w:r>
          </w:p>
        </w:tc>
        <w:tc>
          <w:tcPr>
            <w:tcW w:w="1430" w:type="dxa"/>
            <w:vAlign w:val="center"/>
          </w:tcPr>
          <w:p w:rsidR="003E27AE" w:rsidRPr="00684272" w:rsidRDefault="00684272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84272">
              <w:rPr>
                <w:bCs/>
                <w:kern w:val="32"/>
                <w:sz w:val="22"/>
                <w:szCs w:val="22"/>
              </w:rPr>
              <w:t>164</w:t>
            </w:r>
          </w:p>
        </w:tc>
        <w:tc>
          <w:tcPr>
            <w:tcW w:w="1622" w:type="dxa"/>
            <w:vAlign w:val="center"/>
          </w:tcPr>
          <w:p w:rsidR="003E27AE" w:rsidRPr="00684272" w:rsidRDefault="00684272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84272">
              <w:rPr>
                <w:bCs/>
                <w:kern w:val="32"/>
                <w:sz w:val="22"/>
                <w:szCs w:val="22"/>
              </w:rPr>
              <w:t>161</w:t>
            </w:r>
          </w:p>
        </w:tc>
        <w:tc>
          <w:tcPr>
            <w:tcW w:w="1740" w:type="dxa"/>
            <w:vAlign w:val="center"/>
          </w:tcPr>
          <w:p w:rsidR="003E27AE" w:rsidRPr="00684272" w:rsidRDefault="00684272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84272">
              <w:rPr>
                <w:bCs/>
                <w:kern w:val="32"/>
                <w:sz w:val="22"/>
                <w:szCs w:val="22"/>
              </w:rPr>
              <w:t>164</w:t>
            </w:r>
          </w:p>
        </w:tc>
        <w:tc>
          <w:tcPr>
            <w:tcW w:w="1740" w:type="dxa"/>
            <w:vAlign w:val="center"/>
          </w:tcPr>
          <w:p w:rsidR="003E27AE" w:rsidRPr="00684272" w:rsidRDefault="00684272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84272">
              <w:rPr>
                <w:bCs/>
                <w:kern w:val="32"/>
                <w:sz w:val="22"/>
                <w:szCs w:val="22"/>
              </w:rPr>
              <w:t>164</w:t>
            </w:r>
          </w:p>
        </w:tc>
        <w:tc>
          <w:tcPr>
            <w:tcW w:w="1740" w:type="dxa"/>
            <w:vAlign w:val="center"/>
          </w:tcPr>
          <w:p w:rsidR="003E27AE" w:rsidRPr="00684272" w:rsidRDefault="00684272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84272">
              <w:rPr>
                <w:bCs/>
                <w:kern w:val="32"/>
                <w:sz w:val="22"/>
                <w:szCs w:val="22"/>
              </w:rPr>
              <w:t>164</w:t>
            </w:r>
          </w:p>
        </w:tc>
        <w:tc>
          <w:tcPr>
            <w:tcW w:w="1740" w:type="dxa"/>
            <w:vAlign w:val="center"/>
          </w:tcPr>
          <w:p w:rsidR="003E27AE" w:rsidRPr="00684272" w:rsidRDefault="00684272" w:rsidP="00F445E1">
            <w:pPr>
              <w:pStyle w:val="a5"/>
              <w:ind w:left="0"/>
              <w:jc w:val="center"/>
              <w:rPr>
                <w:bCs/>
                <w:kern w:val="32"/>
                <w:sz w:val="22"/>
                <w:szCs w:val="22"/>
              </w:rPr>
            </w:pPr>
            <w:r w:rsidRPr="00684272">
              <w:rPr>
                <w:bCs/>
                <w:kern w:val="32"/>
                <w:sz w:val="22"/>
                <w:szCs w:val="22"/>
              </w:rPr>
              <w:t>164</w:t>
            </w:r>
          </w:p>
        </w:tc>
      </w:tr>
    </w:tbl>
    <w:p w:rsidR="004414B6" w:rsidRPr="00391262" w:rsidRDefault="004414B6" w:rsidP="00C67645">
      <w:pPr>
        <w:pStyle w:val="a5"/>
        <w:spacing w:after="0" w:line="240" w:lineRule="auto"/>
        <w:ind w:left="714"/>
        <w:rPr>
          <w:rFonts w:ascii="Times New Roman" w:eastAsia="Times New Roman" w:hAnsi="Times New Roman" w:cs="Times New Roman"/>
          <w:b/>
          <w:bCs/>
          <w:i/>
          <w:kern w:val="32"/>
        </w:rPr>
      </w:pPr>
      <w:r w:rsidRPr="00684272">
        <w:rPr>
          <w:sz w:val="28"/>
          <w:szCs w:val="28"/>
          <w:vertAlign w:val="superscript"/>
        </w:rPr>
        <w:t>1</w:t>
      </w:r>
      <w:r w:rsidRPr="00684272">
        <w:rPr>
          <w:rFonts w:ascii="Times New Roman" w:hAnsi="Times New Roman" w:cs="Times New Roman"/>
          <w:sz w:val="24"/>
          <w:szCs w:val="24"/>
        </w:rPr>
        <w:t xml:space="preserve"> -  </w:t>
      </w:r>
      <w:r w:rsidRPr="00684272">
        <w:rPr>
          <w:rFonts w:ascii="Times New Roman" w:hAnsi="Times New Roman" w:cs="Times New Roman"/>
        </w:rPr>
        <w:t>пояснения приведены в пояснительной записке к прогнозу</w:t>
      </w:r>
    </w:p>
    <w:p w:rsidR="004414B6" w:rsidRPr="00391262" w:rsidRDefault="004414B6" w:rsidP="00C67645">
      <w:pPr>
        <w:pStyle w:val="a5"/>
        <w:spacing w:after="0" w:line="240" w:lineRule="auto"/>
        <w:ind w:left="714"/>
        <w:rPr>
          <w:rFonts w:ascii="Times New Roman" w:hAnsi="Times New Roman" w:cs="Times New Roman"/>
        </w:rPr>
      </w:pPr>
      <w:r w:rsidRPr="00391262">
        <w:rPr>
          <w:sz w:val="28"/>
          <w:szCs w:val="28"/>
          <w:vertAlign w:val="superscript"/>
        </w:rPr>
        <w:t xml:space="preserve">2 </w:t>
      </w:r>
      <w:r w:rsidRPr="00391262">
        <w:rPr>
          <w:rFonts w:ascii="Times New Roman" w:hAnsi="Times New Roman" w:cs="Times New Roman"/>
        </w:rPr>
        <w:t>– отчетность по показателю годовая</w:t>
      </w:r>
    </w:p>
    <w:p w:rsidR="00CF274F" w:rsidRPr="00656F92" w:rsidRDefault="00CF274F" w:rsidP="004414B6">
      <w:pPr>
        <w:pStyle w:val="a5"/>
        <w:spacing w:after="0" w:line="240" w:lineRule="auto"/>
        <w:ind w:left="714"/>
        <w:rPr>
          <w:rFonts w:ascii="Times New Roman" w:hAnsi="Times New Roman" w:cs="Times New Roman"/>
          <w:highlight w:val="yellow"/>
        </w:rPr>
        <w:sectPr w:rsidR="00CF274F" w:rsidRPr="00656F92" w:rsidSect="00307846">
          <w:pgSz w:w="16838" w:h="11906" w:orient="landscape"/>
          <w:pgMar w:top="964" w:right="1134" w:bottom="680" w:left="1134" w:header="709" w:footer="709" w:gutter="0"/>
          <w:cols w:space="708"/>
          <w:docGrid w:linePitch="360"/>
        </w:sectPr>
      </w:pPr>
    </w:p>
    <w:p w:rsidR="004414B6" w:rsidRPr="00391262" w:rsidRDefault="004414B6" w:rsidP="004414B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iCs/>
          <w:sz w:val="28"/>
          <w:szCs w:val="28"/>
        </w:rPr>
      </w:pPr>
      <w:r w:rsidRPr="00391262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II. Пояснительная записка к прогнозу социально-экономического развития Володарского муниципального </w:t>
      </w:r>
      <w:r w:rsidR="00D0228B" w:rsidRPr="00391262">
        <w:rPr>
          <w:rFonts w:ascii="Times New Roman" w:hAnsi="Times New Roman" w:cs="Times New Roman"/>
          <w:b/>
          <w:iCs/>
          <w:sz w:val="28"/>
          <w:szCs w:val="28"/>
        </w:rPr>
        <w:t>округа</w:t>
      </w:r>
      <w:r w:rsidRPr="00391262">
        <w:rPr>
          <w:rFonts w:ascii="Times New Roman" w:hAnsi="Times New Roman" w:cs="Times New Roman"/>
          <w:b/>
          <w:iCs/>
          <w:sz w:val="28"/>
          <w:szCs w:val="28"/>
        </w:rPr>
        <w:t xml:space="preserve"> Нижегородской области </w:t>
      </w:r>
    </w:p>
    <w:p w:rsidR="004414B6" w:rsidRPr="00391262" w:rsidRDefault="004414B6" w:rsidP="004414B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iCs/>
          <w:sz w:val="28"/>
          <w:szCs w:val="28"/>
        </w:rPr>
      </w:pPr>
      <w:r w:rsidRPr="00391262">
        <w:rPr>
          <w:rFonts w:ascii="Times New Roman" w:hAnsi="Times New Roman" w:cs="Times New Roman"/>
          <w:b/>
          <w:iCs/>
          <w:sz w:val="28"/>
          <w:szCs w:val="28"/>
        </w:rPr>
        <w:t xml:space="preserve">на среднесрочный период </w:t>
      </w:r>
    </w:p>
    <w:p w:rsidR="004414B6" w:rsidRPr="00391262" w:rsidRDefault="004414B6" w:rsidP="004414B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iCs/>
          <w:sz w:val="28"/>
          <w:szCs w:val="28"/>
        </w:rPr>
      </w:pPr>
      <w:r w:rsidRPr="00391262">
        <w:rPr>
          <w:rFonts w:ascii="Times New Roman" w:hAnsi="Times New Roman" w:cs="Times New Roman"/>
          <w:b/>
          <w:iCs/>
          <w:sz w:val="28"/>
          <w:szCs w:val="28"/>
        </w:rPr>
        <w:t>(на 20</w:t>
      </w:r>
      <w:r w:rsidR="005C2514" w:rsidRPr="00391262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391262" w:rsidRPr="00391262">
        <w:rPr>
          <w:rFonts w:ascii="Times New Roman" w:hAnsi="Times New Roman" w:cs="Times New Roman"/>
          <w:b/>
          <w:iCs/>
          <w:sz w:val="28"/>
          <w:szCs w:val="28"/>
        </w:rPr>
        <w:t>4</w:t>
      </w:r>
      <w:r w:rsidRPr="00391262">
        <w:rPr>
          <w:rFonts w:ascii="Times New Roman" w:hAnsi="Times New Roman" w:cs="Times New Roman"/>
          <w:b/>
          <w:iCs/>
          <w:sz w:val="28"/>
          <w:szCs w:val="28"/>
        </w:rPr>
        <w:t xml:space="preserve"> год и на плановый период 202</w:t>
      </w:r>
      <w:r w:rsidR="00391262" w:rsidRPr="00391262"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Pr="00391262">
        <w:rPr>
          <w:rFonts w:ascii="Times New Roman" w:hAnsi="Times New Roman" w:cs="Times New Roman"/>
          <w:b/>
          <w:iCs/>
          <w:sz w:val="28"/>
          <w:szCs w:val="28"/>
        </w:rPr>
        <w:t xml:space="preserve"> и 202</w:t>
      </w:r>
      <w:r w:rsidR="00391262" w:rsidRPr="00391262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Pr="00391262">
        <w:rPr>
          <w:rFonts w:ascii="Times New Roman" w:hAnsi="Times New Roman" w:cs="Times New Roman"/>
          <w:b/>
          <w:iCs/>
          <w:sz w:val="28"/>
          <w:szCs w:val="28"/>
        </w:rPr>
        <w:t xml:space="preserve"> годов) </w:t>
      </w:r>
    </w:p>
    <w:p w:rsidR="004414B6" w:rsidRPr="00656F92" w:rsidRDefault="004414B6" w:rsidP="004414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:rsidR="004414B6" w:rsidRPr="00CB4E93" w:rsidRDefault="008E5958" w:rsidP="004414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391262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012A9B" w:rsidRPr="0039126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14B6" w:rsidRPr="00391262">
        <w:rPr>
          <w:rFonts w:ascii="Times New Roman" w:hAnsi="Times New Roman" w:cs="Times New Roman"/>
          <w:iCs/>
          <w:sz w:val="24"/>
          <w:szCs w:val="24"/>
        </w:rPr>
        <w:t xml:space="preserve">Прогноз социально-экономического развития Володарского муниципального </w:t>
      </w:r>
      <w:r w:rsidR="00D0228B" w:rsidRPr="00391262">
        <w:rPr>
          <w:rFonts w:ascii="Times New Roman" w:hAnsi="Times New Roman" w:cs="Times New Roman"/>
          <w:iCs/>
          <w:sz w:val="24"/>
          <w:szCs w:val="24"/>
        </w:rPr>
        <w:t>округа</w:t>
      </w:r>
      <w:r w:rsidR="004414B6" w:rsidRPr="00391262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4414B6" w:rsidRPr="00CB4E93">
        <w:rPr>
          <w:rFonts w:ascii="Times New Roman" w:hAnsi="Times New Roman" w:cs="Times New Roman"/>
          <w:iCs/>
          <w:sz w:val="24"/>
          <w:szCs w:val="24"/>
        </w:rPr>
        <w:t>разработан с учетом:</w:t>
      </w:r>
    </w:p>
    <w:p w:rsidR="007E44C1" w:rsidRPr="00CB4E93" w:rsidRDefault="007E44C1" w:rsidP="007E44C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CB4E93">
        <w:rPr>
          <w:rFonts w:ascii="Times New Roman" w:hAnsi="Times New Roman" w:cs="Times New Roman"/>
          <w:iCs/>
          <w:sz w:val="24"/>
          <w:szCs w:val="24"/>
        </w:rPr>
        <w:t>- реализации Указа Президента Российской Федерации от 21.07.2020г. № 474 «О национальных целях развития Российской Федерации на период до 2030 года»;</w:t>
      </w:r>
    </w:p>
    <w:p w:rsidR="007E44C1" w:rsidRPr="00CB4E93" w:rsidRDefault="007E44C1" w:rsidP="007E44C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CB4E93">
        <w:rPr>
          <w:rFonts w:ascii="Times New Roman" w:hAnsi="Times New Roman" w:cs="Times New Roman"/>
          <w:iCs/>
          <w:sz w:val="24"/>
          <w:szCs w:val="24"/>
        </w:rPr>
        <w:t>- реализации национальных проектов по приоритетным направлениям социально-экономического развития Российской Федерации на период до 2030 года;</w:t>
      </w:r>
    </w:p>
    <w:p w:rsidR="007E44C1" w:rsidRPr="00CB4E93" w:rsidRDefault="007E44C1" w:rsidP="007E44C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CB4E93">
        <w:rPr>
          <w:rFonts w:ascii="Times New Roman" w:hAnsi="Times New Roman" w:cs="Times New Roman"/>
          <w:iCs/>
          <w:sz w:val="24"/>
          <w:szCs w:val="24"/>
        </w:rPr>
        <w:t xml:space="preserve">- Стратегии социально-экономического развития Нижегородской области </w:t>
      </w:r>
      <w:r w:rsidRPr="00CB4E93">
        <w:rPr>
          <w:rFonts w:ascii="Times New Roman" w:hAnsi="Times New Roman" w:cs="Times New Roman"/>
          <w:iCs/>
          <w:sz w:val="24"/>
          <w:szCs w:val="24"/>
        </w:rPr>
        <w:br/>
        <w:t>до 2035 года</w:t>
      </w:r>
      <w:r w:rsidR="00E9666C" w:rsidRPr="00CB4E93">
        <w:rPr>
          <w:rFonts w:ascii="Times New Roman" w:hAnsi="Times New Roman" w:cs="Times New Roman"/>
          <w:iCs/>
          <w:sz w:val="24"/>
          <w:szCs w:val="24"/>
        </w:rPr>
        <w:t xml:space="preserve">, утвержденной </w:t>
      </w:r>
      <w:r w:rsidRPr="00CB4E93">
        <w:rPr>
          <w:rFonts w:ascii="Times New Roman" w:hAnsi="Times New Roman" w:cs="Times New Roman"/>
          <w:iCs/>
          <w:sz w:val="24"/>
          <w:szCs w:val="24"/>
        </w:rPr>
        <w:t xml:space="preserve">постановлением Правительства Нижегородской области </w:t>
      </w:r>
      <w:r w:rsidRPr="00CB4E93">
        <w:rPr>
          <w:rFonts w:ascii="Times New Roman" w:hAnsi="Times New Roman" w:cs="Times New Roman"/>
          <w:iCs/>
          <w:sz w:val="24"/>
          <w:szCs w:val="24"/>
        </w:rPr>
        <w:br/>
        <w:t xml:space="preserve">от </w:t>
      </w:r>
      <w:r w:rsidR="00E9666C" w:rsidRPr="00CB4E9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B4E93">
        <w:rPr>
          <w:rFonts w:ascii="Times New Roman" w:hAnsi="Times New Roman" w:cs="Times New Roman"/>
          <w:iCs/>
          <w:sz w:val="24"/>
          <w:szCs w:val="24"/>
        </w:rPr>
        <w:t>21</w:t>
      </w:r>
      <w:r w:rsidR="00E9666C" w:rsidRPr="00CB4E93">
        <w:rPr>
          <w:rFonts w:ascii="Times New Roman" w:hAnsi="Times New Roman" w:cs="Times New Roman"/>
          <w:iCs/>
          <w:sz w:val="24"/>
          <w:szCs w:val="24"/>
        </w:rPr>
        <w:t>.12.</w:t>
      </w:r>
      <w:r w:rsidRPr="00CB4E93">
        <w:rPr>
          <w:rFonts w:ascii="Times New Roman" w:hAnsi="Times New Roman" w:cs="Times New Roman"/>
          <w:iCs/>
          <w:sz w:val="24"/>
          <w:szCs w:val="24"/>
        </w:rPr>
        <w:t>2018г. № 889;</w:t>
      </w:r>
    </w:p>
    <w:p w:rsidR="007E44C1" w:rsidRPr="00CB4E93" w:rsidRDefault="007E44C1" w:rsidP="007E44C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CB4E93">
        <w:rPr>
          <w:rFonts w:ascii="Times New Roman" w:hAnsi="Times New Roman" w:cs="Times New Roman"/>
          <w:iCs/>
          <w:sz w:val="24"/>
          <w:szCs w:val="24"/>
        </w:rPr>
        <w:t>- прогноза социально-экономического развития Нижегородской области на период до 202</w:t>
      </w:r>
      <w:r w:rsidR="00CB4E93" w:rsidRPr="00CB4E93">
        <w:rPr>
          <w:rFonts w:ascii="Times New Roman" w:hAnsi="Times New Roman" w:cs="Times New Roman"/>
          <w:iCs/>
          <w:sz w:val="24"/>
          <w:szCs w:val="24"/>
        </w:rPr>
        <w:t>6</w:t>
      </w:r>
      <w:r w:rsidRPr="00CB4E93">
        <w:rPr>
          <w:rFonts w:ascii="Times New Roman" w:hAnsi="Times New Roman" w:cs="Times New Roman"/>
          <w:iCs/>
          <w:sz w:val="24"/>
          <w:szCs w:val="24"/>
        </w:rPr>
        <w:t xml:space="preserve"> года;</w:t>
      </w:r>
    </w:p>
    <w:p w:rsidR="007E44C1" w:rsidRPr="00CB4E93" w:rsidRDefault="007E44C1" w:rsidP="007E44C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CB4E93">
        <w:rPr>
          <w:rFonts w:ascii="Times New Roman" w:hAnsi="Times New Roman" w:cs="Times New Roman"/>
          <w:iCs/>
          <w:sz w:val="24"/>
          <w:szCs w:val="24"/>
        </w:rPr>
        <w:t>- сценарных условий развития Нижегородской области, основных параметров социально-экономического развития Нижегородской области на 202</w:t>
      </w:r>
      <w:r w:rsidR="00CB4E93" w:rsidRPr="00CB4E93">
        <w:rPr>
          <w:rFonts w:ascii="Times New Roman" w:hAnsi="Times New Roman" w:cs="Times New Roman"/>
          <w:iCs/>
          <w:sz w:val="24"/>
          <w:szCs w:val="24"/>
        </w:rPr>
        <w:t>4</w:t>
      </w:r>
      <w:r w:rsidRPr="00CB4E93">
        <w:rPr>
          <w:rFonts w:ascii="Times New Roman" w:hAnsi="Times New Roman" w:cs="Times New Roman"/>
          <w:iCs/>
          <w:sz w:val="24"/>
          <w:szCs w:val="24"/>
        </w:rPr>
        <w:t xml:space="preserve"> год и на период до  202</w:t>
      </w:r>
      <w:r w:rsidR="00CB4E93" w:rsidRPr="00CB4E93">
        <w:rPr>
          <w:rFonts w:ascii="Times New Roman" w:hAnsi="Times New Roman" w:cs="Times New Roman"/>
          <w:iCs/>
          <w:sz w:val="24"/>
          <w:szCs w:val="24"/>
        </w:rPr>
        <w:t>6</w:t>
      </w:r>
      <w:r w:rsidRPr="00CB4E93">
        <w:rPr>
          <w:rFonts w:ascii="Times New Roman" w:hAnsi="Times New Roman" w:cs="Times New Roman"/>
          <w:iCs/>
          <w:sz w:val="24"/>
          <w:szCs w:val="24"/>
        </w:rPr>
        <w:t xml:space="preserve"> года;</w:t>
      </w:r>
    </w:p>
    <w:p w:rsidR="004414B6" w:rsidRPr="00CB4E93" w:rsidRDefault="004414B6" w:rsidP="004414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CB4E93">
        <w:rPr>
          <w:rFonts w:ascii="Times New Roman" w:hAnsi="Times New Roman" w:cs="Times New Roman"/>
          <w:iCs/>
          <w:sz w:val="24"/>
          <w:szCs w:val="24"/>
        </w:rPr>
        <w:t xml:space="preserve">- тенденций социально-экономического развития Володарского муниципального </w:t>
      </w:r>
      <w:r w:rsidR="00CB4E93" w:rsidRPr="00CB4E93">
        <w:rPr>
          <w:rFonts w:ascii="Times New Roman" w:hAnsi="Times New Roman" w:cs="Times New Roman"/>
          <w:iCs/>
          <w:sz w:val="24"/>
          <w:szCs w:val="24"/>
        </w:rPr>
        <w:t>округа</w:t>
      </w:r>
      <w:r w:rsidRPr="00CB4E93">
        <w:rPr>
          <w:rFonts w:ascii="Times New Roman" w:hAnsi="Times New Roman" w:cs="Times New Roman"/>
          <w:iCs/>
          <w:sz w:val="24"/>
          <w:szCs w:val="24"/>
        </w:rPr>
        <w:t xml:space="preserve">  в 20</w:t>
      </w:r>
      <w:r w:rsidR="00A86532" w:rsidRPr="00CB4E93">
        <w:rPr>
          <w:rFonts w:ascii="Times New Roman" w:hAnsi="Times New Roman" w:cs="Times New Roman"/>
          <w:iCs/>
          <w:sz w:val="24"/>
          <w:szCs w:val="24"/>
        </w:rPr>
        <w:t>2</w:t>
      </w:r>
      <w:r w:rsidR="00CB4E93" w:rsidRPr="00CB4E93">
        <w:rPr>
          <w:rFonts w:ascii="Times New Roman" w:hAnsi="Times New Roman" w:cs="Times New Roman"/>
          <w:iCs/>
          <w:sz w:val="24"/>
          <w:szCs w:val="24"/>
        </w:rPr>
        <w:t>2</w:t>
      </w:r>
      <w:r w:rsidRPr="00CB4E93">
        <w:rPr>
          <w:rFonts w:ascii="Times New Roman" w:hAnsi="Times New Roman" w:cs="Times New Roman"/>
          <w:iCs/>
          <w:sz w:val="24"/>
          <w:szCs w:val="24"/>
        </w:rPr>
        <w:t xml:space="preserve"> году и первой половины 20</w:t>
      </w:r>
      <w:r w:rsidR="00A86532" w:rsidRPr="00CB4E93">
        <w:rPr>
          <w:rFonts w:ascii="Times New Roman" w:hAnsi="Times New Roman" w:cs="Times New Roman"/>
          <w:iCs/>
          <w:sz w:val="24"/>
          <w:szCs w:val="24"/>
        </w:rPr>
        <w:t>2</w:t>
      </w:r>
      <w:r w:rsidR="00CB4E93" w:rsidRPr="00CB4E93">
        <w:rPr>
          <w:rFonts w:ascii="Times New Roman" w:hAnsi="Times New Roman" w:cs="Times New Roman"/>
          <w:iCs/>
          <w:sz w:val="24"/>
          <w:szCs w:val="24"/>
        </w:rPr>
        <w:t>3</w:t>
      </w:r>
      <w:r w:rsidRPr="00CB4E93">
        <w:rPr>
          <w:rFonts w:ascii="Times New Roman" w:hAnsi="Times New Roman" w:cs="Times New Roman"/>
          <w:iCs/>
          <w:sz w:val="24"/>
          <w:szCs w:val="24"/>
        </w:rPr>
        <w:t xml:space="preserve"> года;</w:t>
      </w:r>
    </w:p>
    <w:p w:rsidR="004414B6" w:rsidRPr="00CB4E93" w:rsidRDefault="004414B6" w:rsidP="004414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CB4E93">
        <w:rPr>
          <w:rFonts w:ascii="Times New Roman" w:hAnsi="Times New Roman" w:cs="Times New Roman"/>
          <w:iCs/>
          <w:sz w:val="24"/>
          <w:szCs w:val="24"/>
        </w:rPr>
        <w:t xml:space="preserve">- перечня инвестиционных проектов, направленных на обеспечение стабильного развития </w:t>
      </w:r>
      <w:r w:rsidR="00A11132" w:rsidRPr="00CB4E9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B4E93">
        <w:rPr>
          <w:rFonts w:ascii="Times New Roman" w:hAnsi="Times New Roman" w:cs="Times New Roman"/>
          <w:iCs/>
          <w:sz w:val="24"/>
          <w:szCs w:val="24"/>
        </w:rPr>
        <w:t>моногородов</w:t>
      </w:r>
      <w:r w:rsidR="00A11132" w:rsidRPr="00CB4E9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B4E93">
        <w:rPr>
          <w:rFonts w:ascii="Times New Roman" w:hAnsi="Times New Roman" w:cs="Times New Roman"/>
          <w:iCs/>
          <w:sz w:val="24"/>
          <w:szCs w:val="24"/>
        </w:rPr>
        <w:t xml:space="preserve"> Володарск </w:t>
      </w:r>
      <w:r w:rsidR="00A11132" w:rsidRPr="00CB4E9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B4E93">
        <w:rPr>
          <w:rFonts w:ascii="Times New Roman" w:hAnsi="Times New Roman" w:cs="Times New Roman"/>
          <w:iCs/>
          <w:sz w:val="24"/>
          <w:szCs w:val="24"/>
        </w:rPr>
        <w:t>и</w:t>
      </w:r>
      <w:r w:rsidR="00A11132" w:rsidRPr="00CB4E9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B4E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B4E93">
        <w:rPr>
          <w:rFonts w:ascii="Times New Roman" w:hAnsi="Times New Roman" w:cs="Times New Roman"/>
          <w:iCs/>
          <w:sz w:val="24"/>
          <w:szCs w:val="24"/>
        </w:rPr>
        <w:t>п</w:t>
      </w:r>
      <w:proofErr w:type="gramStart"/>
      <w:r w:rsidRPr="00CB4E93">
        <w:rPr>
          <w:rFonts w:ascii="Times New Roman" w:hAnsi="Times New Roman" w:cs="Times New Roman"/>
          <w:iCs/>
          <w:sz w:val="24"/>
          <w:szCs w:val="24"/>
        </w:rPr>
        <w:t>.Р</w:t>
      </w:r>
      <w:proofErr w:type="gramEnd"/>
      <w:r w:rsidRPr="00CB4E93">
        <w:rPr>
          <w:rFonts w:ascii="Times New Roman" w:hAnsi="Times New Roman" w:cs="Times New Roman"/>
          <w:iCs/>
          <w:sz w:val="24"/>
          <w:szCs w:val="24"/>
        </w:rPr>
        <w:t>ешетиха</w:t>
      </w:r>
      <w:proofErr w:type="spellEnd"/>
      <w:r w:rsidRPr="00CB4E93">
        <w:rPr>
          <w:rFonts w:ascii="Times New Roman" w:hAnsi="Times New Roman" w:cs="Times New Roman"/>
          <w:iCs/>
          <w:sz w:val="24"/>
          <w:szCs w:val="24"/>
        </w:rPr>
        <w:t>.</w:t>
      </w:r>
    </w:p>
    <w:p w:rsidR="004414B6" w:rsidRPr="00A2188B" w:rsidRDefault="004414B6" w:rsidP="004414B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A2188B">
        <w:rPr>
          <w:rFonts w:ascii="Times New Roman" w:hAnsi="Times New Roman" w:cs="Times New Roman"/>
          <w:iCs/>
          <w:sz w:val="24"/>
          <w:szCs w:val="24"/>
        </w:rPr>
        <w:t xml:space="preserve">Информационная база формирования Прогноза социально-экономического развития Володарского муниципального </w:t>
      </w:r>
      <w:r w:rsidR="00D0228B" w:rsidRPr="00A2188B">
        <w:rPr>
          <w:rFonts w:ascii="Times New Roman" w:hAnsi="Times New Roman" w:cs="Times New Roman"/>
          <w:iCs/>
          <w:sz w:val="24"/>
          <w:szCs w:val="24"/>
        </w:rPr>
        <w:t>округа</w:t>
      </w:r>
      <w:r w:rsidRPr="00A2188B">
        <w:rPr>
          <w:rFonts w:ascii="Times New Roman" w:hAnsi="Times New Roman" w:cs="Times New Roman"/>
          <w:iCs/>
          <w:sz w:val="24"/>
          <w:szCs w:val="24"/>
        </w:rPr>
        <w:t>:</w:t>
      </w:r>
    </w:p>
    <w:p w:rsidR="004414B6" w:rsidRPr="00A2188B" w:rsidRDefault="004414B6" w:rsidP="004414B6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A2188B">
        <w:rPr>
          <w:rFonts w:ascii="Times New Roman" w:hAnsi="Times New Roman" w:cs="Times New Roman"/>
          <w:iCs/>
          <w:sz w:val="24"/>
          <w:szCs w:val="24"/>
        </w:rPr>
        <w:t>- данные статистического и налогового учета за 20</w:t>
      </w:r>
      <w:r w:rsidR="00971215" w:rsidRPr="00A2188B">
        <w:rPr>
          <w:rFonts w:ascii="Times New Roman" w:hAnsi="Times New Roman" w:cs="Times New Roman"/>
          <w:iCs/>
          <w:sz w:val="24"/>
          <w:szCs w:val="24"/>
        </w:rPr>
        <w:t>2</w:t>
      </w:r>
      <w:r w:rsidR="00A2188B" w:rsidRPr="00A2188B">
        <w:rPr>
          <w:rFonts w:ascii="Times New Roman" w:hAnsi="Times New Roman" w:cs="Times New Roman"/>
          <w:iCs/>
          <w:sz w:val="24"/>
          <w:szCs w:val="24"/>
        </w:rPr>
        <w:t>2</w:t>
      </w:r>
      <w:r w:rsidRPr="00A2188B">
        <w:rPr>
          <w:rFonts w:ascii="Times New Roman" w:hAnsi="Times New Roman" w:cs="Times New Roman"/>
          <w:iCs/>
          <w:sz w:val="24"/>
          <w:szCs w:val="24"/>
        </w:rPr>
        <w:t xml:space="preserve"> год и </w:t>
      </w:r>
      <w:r w:rsidRPr="00A2188B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r w:rsidRPr="00A2188B">
        <w:rPr>
          <w:rFonts w:ascii="Times New Roman" w:hAnsi="Times New Roman" w:cs="Times New Roman"/>
          <w:iCs/>
          <w:sz w:val="24"/>
          <w:szCs w:val="24"/>
        </w:rPr>
        <w:t xml:space="preserve"> полугодие 20</w:t>
      </w:r>
      <w:r w:rsidR="00776B6F" w:rsidRPr="00A2188B">
        <w:rPr>
          <w:rFonts w:ascii="Times New Roman" w:hAnsi="Times New Roman" w:cs="Times New Roman"/>
          <w:iCs/>
          <w:sz w:val="24"/>
          <w:szCs w:val="24"/>
        </w:rPr>
        <w:t>2</w:t>
      </w:r>
      <w:r w:rsidR="00A2188B" w:rsidRPr="00A2188B">
        <w:rPr>
          <w:rFonts w:ascii="Times New Roman" w:hAnsi="Times New Roman" w:cs="Times New Roman"/>
          <w:iCs/>
          <w:sz w:val="24"/>
          <w:szCs w:val="24"/>
        </w:rPr>
        <w:t>3</w:t>
      </w:r>
      <w:r w:rsidRPr="00A2188B">
        <w:rPr>
          <w:rFonts w:ascii="Times New Roman" w:hAnsi="Times New Roman" w:cs="Times New Roman"/>
          <w:iCs/>
          <w:sz w:val="24"/>
          <w:szCs w:val="24"/>
        </w:rPr>
        <w:t xml:space="preserve"> года;</w:t>
      </w:r>
    </w:p>
    <w:p w:rsidR="004414B6" w:rsidRPr="00A2188B" w:rsidRDefault="004414B6" w:rsidP="004414B6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A2188B">
        <w:rPr>
          <w:rFonts w:ascii="Times New Roman" w:hAnsi="Times New Roman" w:cs="Times New Roman"/>
          <w:iCs/>
          <w:sz w:val="24"/>
          <w:szCs w:val="24"/>
        </w:rPr>
        <w:t xml:space="preserve">- прогнозы хозяйствующих субъектов </w:t>
      </w:r>
      <w:r w:rsidR="00D0228B" w:rsidRPr="00A2188B">
        <w:rPr>
          <w:rFonts w:ascii="Times New Roman" w:hAnsi="Times New Roman" w:cs="Times New Roman"/>
          <w:iCs/>
          <w:sz w:val="24"/>
          <w:szCs w:val="24"/>
        </w:rPr>
        <w:t>округа</w:t>
      </w:r>
      <w:r w:rsidRPr="00A2188B"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:rsidR="004414B6" w:rsidRPr="00A2188B" w:rsidRDefault="004414B6" w:rsidP="004414B6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A2188B">
        <w:rPr>
          <w:rFonts w:ascii="Times New Roman" w:hAnsi="Times New Roman" w:cs="Times New Roman"/>
          <w:iCs/>
          <w:sz w:val="24"/>
          <w:szCs w:val="24"/>
        </w:rPr>
        <w:t xml:space="preserve">-прогнозные расчеты </w:t>
      </w:r>
      <w:r w:rsidR="00F64A19" w:rsidRPr="00A2188B">
        <w:rPr>
          <w:rFonts w:ascii="Times New Roman" w:hAnsi="Times New Roman" w:cs="Times New Roman"/>
          <w:iCs/>
          <w:sz w:val="24"/>
          <w:szCs w:val="24"/>
        </w:rPr>
        <w:t xml:space="preserve">территориальных органов исполнительной власти Нижегородской области  и </w:t>
      </w:r>
      <w:r w:rsidRPr="00A2188B">
        <w:rPr>
          <w:rFonts w:ascii="Times New Roman" w:hAnsi="Times New Roman" w:cs="Times New Roman"/>
          <w:iCs/>
          <w:sz w:val="24"/>
          <w:szCs w:val="24"/>
        </w:rPr>
        <w:t xml:space="preserve">структурных </w:t>
      </w:r>
      <w:r w:rsidR="00F84B5C" w:rsidRPr="00A2188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2188B">
        <w:rPr>
          <w:rFonts w:ascii="Times New Roman" w:hAnsi="Times New Roman" w:cs="Times New Roman"/>
          <w:iCs/>
          <w:sz w:val="24"/>
          <w:szCs w:val="24"/>
        </w:rPr>
        <w:t xml:space="preserve">подразделений администрации </w:t>
      </w:r>
      <w:r w:rsidR="00A2188B" w:rsidRPr="00A2188B">
        <w:rPr>
          <w:rFonts w:ascii="Times New Roman" w:hAnsi="Times New Roman" w:cs="Times New Roman"/>
          <w:iCs/>
          <w:sz w:val="24"/>
          <w:szCs w:val="24"/>
        </w:rPr>
        <w:t>округа</w:t>
      </w:r>
      <w:r w:rsidRPr="00A2188B">
        <w:rPr>
          <w:rFonts w:ascii="Times New Roman" w:hAnsi="Times New Roman" w:cs="Times New Roman"/>
          <w:iCs/>
          <w:sz w:val="24"/>
          <w:szCs w:val="24"/>
        </w:rPr>
        <w:t>.</w:t>
      </w:r>
    </w:p>
    <w:p w:rsidR="004414B6" w:rsidRPr="00656F92" w:rsidRDefault="004414B6" w:rsidP="004414B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highlight w:val="yellow"/>
        </w:rPr>
      </w:pPr>
    </w:p>
    <w:p w:rsidR="004414B6" w:rsidRPr="00391262" w:rsidRDefault="004414B6" w:rsidP="004414B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91262">
        <w:rPr>
          <w:rFonts w:ascii="Times New Roman" w:hAnsi="Times New Roman"/>
          <w:b/>
          <w:bCs/>
          <w:iCs/>
          <w:sz w:val="24"/>
          <w:szCs w:val="24"/>
        </w:rPr>
        <w:t xml:space="preserve">Основные параметры прогноза социально-экономического развития </w:t>
      </w:r>
    </w:p>
    <w:p w:rsidR="004414B6" w:rsidRPr="00391262" w:rsidRDefault="004414B6" w:rsidP="004414B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91262">
        <w:rPr>
          <w:rFonts w:ascii="Times New Roman" w:hAnsi="Times New Roman"/>
          <w:b/>
          <w:bCs/>
          <w:iCs/>
          <w:sz w:val="24"/>
          <w:szCs w:val="24"/>
        </w:rPr>
        <w:t xml:space="preserve">Нижегородской области на среднесрочный период </w:t>
      </w:r>
    </w:p>
    <w:p w:rsidR="004414B6" w:rsidRPr="00391262" w:rsidRDefault="004414B6" w:rsidP="004414B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91262">
        <w:rPr>
          <w:rFonts w:ascii="Times New Roman" w:hAnsi="Times New Roman"/>
          <w:b/>
          <w:bCs/>
          <w:iCs/>
          <w:sz w:val="24"/>
          <w:szCs w:val="24"/>
        </w:rPr>
        <w:t>(на 20</w:t>
      </w:r>
      <w:r w:rsidR="00F738AA" w:rsidRPr="00391262"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391262" w:rsidRPr="00391262">
        <w:rPr>
          <w:rFonts w:ascii="Times New Roman" w:hAnsi="Times New Roman"/>
          <w:b/>
          <w:bCs/>
          <w:iCs/>
          <w:sz w:val="24"/>
          <w:szCs w:val="24"/>
        </w:rPr>
        <w:t>4</w:t>
      </w:r>
      <w:r w:rsidRPr="00391262">
        <w:rPr>
          <w:rFonts w:ascii="Times New Roman" w:hAnsi="Times New Roman"/>
          <w:b/>
          <w:bCs/>
          <w:iCs/>
          <w:sz w:val="24"/>
          <w:szCs w:val="24"/>
        </w:rPr>
        <w:t xml:space="preserve"> год и на период до 202</w:t>
      </w:r>
      <w:r w:rsidR="00391262" w:rsidRPr="00391262">
        <w:rPr>
          <w:rFonts w:ascii="Times New Roman" w:hAnsi="Times New Roman"/>
          <w:b/>
          <w:bCs/>
          <w:iCs/>
          <w:sz w:val="24"/>
          <w:szCs w:val="24"/>
        </w:rPr>
        <w:t>6</w:t>
      </w:r>
      <w:r w:rsidRPr="00391262">
        <w:rPr>
          <w:rFonts w:ascii="Times New Roman" w:hAnsi="Times New Roman"/>
          <w:b/>
          <w:bCs/>
          <w:iCs/>
          <w:sz w:val="24"/>
          <w:szCs w:val="24"/>
        </w:rPr>
        <w:t xml:space="preserve"> года)</w:t>
      </w:r>
    </w:p>
    <w:p w:rsidR="004414B6" w:rsidRPr="00391262" w:rsidRDefault="004414B6" w:rsidP="004414B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10348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678"/>
        <w:gridCol w:w="1134"/>
        <w:gridCol w:w="1276"/>
        <w:gridCol w:w="1276"/>
        <w:gridCol w:w="992"/>
        <w:gridCol w:w="992"/>
      </w:tblGrid>
      <w:tr w:rsidR="004414B6" w:rsidRPr="00391262" w:rsidTr="00DF5EC9">
        <w:trPr>
          <w:trHeight w:val="450"/>
          <w:tblHeader/>
        </w:trPr>
        <w:tc>
          <w:tcPr>
            <w:tcW w:w="467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414B6" w:rsidRPr="00391262" w:rsidRDefault="004414B6" w:rsidP="008C0E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262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14B6" w:rsidRPr="00391262" w:rsidRDefault="004414B6" w:rsidP="00391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262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307096" w:rsidRPr="0039126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39126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414B6" w:rsidRPr="00391262" w:rsidRDefault="004414B6" w:rsidP="00391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262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E03A88" w:rsidRPr="0039126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39126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14B6" w:rsidRPr="00391262" w:rsidRDefault="004414B6" w:rsidP="00391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262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063958" w:rsidRPr="0039126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39126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4B6" w:rsidRPr="00391262" w:rsidRDefault="004414B6" w:rsidP="00391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262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39126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14B6" w:rsidRPr="00391262" w:rsidRDefault="004414B6" w:rsidP="00391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262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39126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414B6" w:rsidRPr="00391262" w:rsidTr="00DF5EC9">
        <w:trPr>
          <w:trHeight w:val="689"/>
          <w:tblHeader/>
        </w:trPr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414B6" w:rsidRPr="00391262" w:rsidRDefault="004414B6" w:rsidP="008C0E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414B6" w:rsidRPr="00391262" w:rsidRDefault="004414B6" w:rsidP="008C0E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262"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414B6" w:rsidRPr="00391262" w:rsidRDefault="004414B6" w:rsidP="008C0E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262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4414B6" w:rsidRPr="00391262" w:rsidRDefault="004414B6" w:rsidP="008C0E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262">
              <w:rPr>
                <w:rFonts w:ascii="Times New Roman" w:hAnsi="Times New Roman"/>
                <w:b/>
                <w:bCs/>
                <w:sz w:val="24"/>
                <w:szCs w:val="24"/>
              </w:rPr>
              <w:t>прогноз</w:t>
            </w:r>
          </w:p>
        </w:tc>
      </w:tr>
      <w:tr w:rsidR="004414B6" w:rsidRPr="00656F92" w:rsidTr="0075293A">
        <w:trPr>
          <w:trHeight w:val="107"/>
        </w:trPr>
        <w:tc>
          <w:tcPr>
            <w:tcW w:w="103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EBB4"/>
            <w:vAlign w:val="center"/>
          </w:tcPr>
          <w:p w:rsidR="004414B6" w:rsidRPr="00DC2C64" w:rsidRDefault="004414B6" w:rsidP="008C0E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C64">
              <w:rPr>
                <w:rFonts w:ascii="Times New Roman" w:hAnsi="Times New Roman"/>
                <w:b/>
                <w:bCs/>
                <w:sz w:val="24"/>
                <w:szCs w:val="24"/>
              </w:rPr>
              <w:t>Индекс потребительских цен</w:t>
            </w:r>
          </w:p>
        </w:tc>
      </w:tr>
      <w:tr w:rsidR="004414B6" w:rsidRPr="00656F92" w:rsidTr="00DF5EC9">
        <w:trPr>
          <w:trHeight w:val="417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414B6" w:rsidRPr="00DC2C64" w:rsidRDefault="00B74B8A" w:rsidP="00E03A8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C2C64">
              <w:rPr>
                <w:rFonts w:ascii="Times New Roman" w:hAnsi="Times New Roman"/>
                <w:sz w:val="23"/>
                <w:szCs w:val="23"/>
              </w:rPr>
              <w:t>в</w:t>
            </w:r>
            <w:r w:rsidR="00E03A88" w:rsidRPr="00DC2C64">
              <w:rPr>
                <w:rFonts w:ascii="Times New Roman" w:hAnsi="Times New Roman"/>
                <w:sz w:val="23"/>
                <w:szCs w:val="23"/>
              </w:rPr>
              <w:t xml:space="preserve"> среднем за год, </w:t>
            </w:r>
            <w:proofErr w:type="gramStart"/>
            <w:r w:rsidR="004414B6" w:rsidRPr="00DC2C64"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 w:rsidR="004414B6" w:rsidRPr="00DC2C64">
              <w:rPr>
                <w:rFonts w:ascii="Times New Roman" w:hAnsi="Times New Roman"/>
                <w:sz w:val="23"/>
                <w:szCs w:val="23"/>
              </w:rPr>
              <w:t xml:space="preserve"> % </w:t>
            </w:r>
            <w:proofErr w:type="gramStart"/>
            <w:r w:rsidR="004414B6" w:rsidRPr="00DC2C64">
              <w:rPr>
                <w:rFonts w:ascii="Times New Roman" w:hAnsi="Times New Roman"/>
                <w:sz w:val="23"/>
                <w:szCs w:val="23"/>
              </w:rPr>
              <w:t>к</w:t>
            </w:r>
            <w:proofErr w:type="gramEnd"/>
            <w:r w:rsidR="004414B6" w:rsidRPr="00DC2C64">
              <w:rPr>
                <w:rFonts w:ascii="Times New Roman" w:hAnsi="Times New Roman"/>
                <w:sz w:val="23"/>
                <w:szCs w:val="23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14B6" w:rsidRPr="00DC2C64" w:rsidRDefault="00DC2C64" w:rsidP="00DC2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C64">
              <w:rPr>
                <w:rFonts w:ascii="Times New Roman" w:eastAsia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414B6" w:rsidRPr="00DC2C64" w:rsidRDefault="008E2A45" w:rsidP="00DC2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C2C64">
              <w:rPr>
                <w:rFonts w:ascii="Times New Roman" w:hAnsi="Times New Roman"/>
                <w:sz w:val="24"/>
                <w:szCs w:val="24"/>
              </w:rPr>
              <w:t>1</w:t>
            </w:r>
            <w:r w:rsidR="00DC2C64" w:rsidRPr="00DC2C64">
              <w:rPr>
                <w:rFonts w:ascii="Times New Roman" w:hAnsi="Times New Roman"/>
                <w:sz w:val="24"/>
                <w:szCs w:val="24"/>
              </w:rPr>
              <w:t>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4B6" w:rsidRPr="00DC2C64" w:rsidRDefault="003C7630" w:rsidP="00DC2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C6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C2C64" w:rsidRPr="00DC2C64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4B6" w:rsidRPr="00DC2C64" w:rsidRDefault="004414B6" w:rsidP="00EA3788">
            <w:pPr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C64">
              <w:rPr>
                <w:rFonts w:ascii="Times New Roman" w:hAnsi="Times New Roman"/>
                <w:sz w:val="24"/>
                <w:szCs w:val="24"/>
              </w:rPr>
              <w:t>10</w:t>
            </w:r>
            <w:r w:rsidR="00EA37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14B6" w:rsidRPr="00DC2C64" w:rsidRDefault="004414B6" w:rsidP="00EA3788">
            <w:pPr>
              <w:ind w:left="-21"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C6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63958" w:rsidRPr="00DC2C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14B6" w:rsidRPr="00656F92" w:rsidTr="0075293A">
        <w:trPr>
          <w:trHeight w:val="206"/>
        </w:trPr>
        <w:tc>
          <w:tcPr>
            <w:tcW w:w="103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EBB4"/>
            <w:vAlign w:val="center"/>
          </w:tcPr>
          <w:p w:rsidR="004414B6" w:rsidRPr="00DC2C64" w:rsidRDefault="004414B6" w:rsidP="008C0E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2C64">
              <w:rPr>
                <w:rFonts w:ascii="Times New Roman" w:hAnsi="Times New Roman"/>
                <w:b/>
                <w:bCs/>
                <w:sz w:val="24"/>
                <w:szCs w:val="24"/>
              </w:rPr>
              <w:t>Валовой региональный продукт</w:t>
            </w:r>
          </w:p>
        </w:tc>
      </w:tr>
      <w:tr w:rsidR="005E29FC" w:rsidRPr="00656F92" w:rsidTr="00DF5EC9">
        <w:trPr>
          <w:trHeight w:val="471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E29FC" w:rsidRPr="00EA3788" w:rsidRDefault="005E29FC" w:rsidP="008C0E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A3788">
              <w:rPr>
                <w:rFonts w:ascii="Times New Roman" w:hAnsi="Times New Roman"/>
                <w:sz w:val="23"/>
                <w:szCs w:val="23"/>
              </w:rPr>
              <w:t>Валовой региональный продукт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млрд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.р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>уб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29FC" w:rsidRPr="00EA3788" w:rsidRDefault="005E29FC" w:rsidP="00EA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2090,7</w:t>
            </w:r>
            <w:r w:rsidRPr="00EA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(оценка)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E29FC" w:rsidRPr="00EA3788" w:rsidRDefault="005E29FC" w:rsidP="00EA3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2327,2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29FC" w:rsidRPr="00911405" w:rsidRDefault="005E29FC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512,1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E29FC" w:rsidRPr="00911405" w:rsidRDefault="005E29FC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698,1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29FC" w:rsidRPr="00911405" w:rsidRDefault="005E29FC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898,4</w:t>
            </w:r>
          </w:p>
        </w:tc>
      </w:tr>
      <w:tr w:rsidR="005E29FC" w:rsidRPr="00656F92" w:rsidTr="00DF5EC9">
        <w:trPr>
          <w:trHeight w:val="471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E29FC" w:rsidRPr="00EA3788" w:rsidRDefault="005E29FC" w:rsidP="00C80B8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A3788">
              <w:rPr>
                <w:rFonts w:ascii="Times New Roman" w:hAnsi="Times New Roman"/>
                <w:sz w:val="23"/>
                <w:szCs w:val="23"/>
              </w:rPr>
              <w:t xml:space="preserve">индекс физического объема, % к предыдущему году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29FC" w:rsidRPr="00EA3788" w:rsidRDefault="005E29FC" w:rsidP="00C80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88">
              <w:rPr>
                <w:rFonts w:ascii="Times New Roman" w:eastAsia="Times New Roman" w:hAnsi="Times New Roman" w:cs="Times New Roman"/>
                <w:sz w:val="24"/>
                <w:szCs w:val="24"/>
              </w:rPr>
              <w:t>100,1 (оценка)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E29FC" w:rsidRPr="00EA3788" w:rsidRDefault="005E29FC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88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29FC" w:rsidRPr="00EA3788" w:rsidRDefault="005E29FC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88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E29FC" w:rsidRPr="00EA3788" w:rsidRDefault="005E29FC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88">
              <w:rPr>
                <w:rFonts w:ascii="Times New Roman" w:eastAsia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29FC" w:rsidRPr="00EA3788" w:rsidRDefault="005E29FC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788">
              <w:rPr>
                <w:rFonts w:ascii="Times New Roman" w:eastAsia="Times New Roman" w:hAnsi="Times New Roman" w:cs="Times New Roman"/>
                <w:sz w:val="24"/>
                <w:szCs w:val="24"/>
              </w:rPr>
              <w:t>103,3</w:t>
            </w:r>
          </w:p>
        </w:tc>
      </w:tr>
      <w:tr w:rsidR="005E29FC" w:rsidRPr="00656F92" w:rsidTr="0075293A">
        <w:trPr>
          <w:trHeight w:val="272"/>
        </w:trPr>
        <w:tc>
          <w:tcPr>
            <w:tcW w:w="103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EBB4"/>
            <w:vAlign w:val="center"/>
          </w:tcPr>
          <w:p w:rsidR="005E29FC" w:rsidRPr="00EA3788" w:rsidRDefault="005E29FC" w:rsidP="006402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788">
              <w:rPr>
                <w:rFonts w:ascii="Times New Roman" w:hAnsi="Times New Roman"/>
                <w:b/>
                <w:bCs/>
                <w:sz w:val="24"/>
                <w:szCs w:val="24"/>
              </w:rPr>
              <w:t>Промышленное производство</w:t>
            </w:r>
          </w:p>
        </w:tc>
      </w:tr>
      <w:tr w:rsidR="005E29FC" w:rsidRPr="00656F92" w:rsidTr="00DF5EC9">
        <w:trPr>
          <w:trHeight w:val="5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FC" w:rsidRPr="00FC2FA7" w:rsidRDefault="005E29FC" w:rsidP="008C0E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2FA7">
              <w:rPr>
                <w:rFonts w:ascii="Times New Roman" w:hAnsi="Times New Roman"/>
                <w:sz w:val="23"/>
                <w:szCs w:val="23"/>
              </w:rPr>
              <w:t xml:space="preserve">Индекс промышленного производства, </w:t>
            </w:r>
          </w:p>
          <w:p w:rsidR="005E29FC" w:rsidRPr="00FC2FA7" w:rsidRDefault="005E29FC" w:rsidP="008C0E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2FA7">
              <w:rPr>
                <w:rFonts w:ascii="Times New Roman" w:hAnsi="Times New Roman"/>
                <w:sz w:val="23"/>
                <w:szCs w:val="23"/>
              </w:rPr>
              <w:t>% к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FC" w:rsidRPr="00DE2D39" w:rsidRDefault="005E29FC" w:rsidP="00EA3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D39">
              <w:rPr>
                <w:rFonts w:ascii="Times New Roman" w:eastAsia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FC" w:rsidRPr="00DE2D39" w:rsidRDefault="005E29FC" w:rsidP="00EA3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D39">
              <w:rPr>
                <w:rFonts w:ascii="Times New Roman" w:eastAsia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9FC" w:rsidRPr="00DE2D39" w:rsidRDefault="005E29FC" w:rsidP="00EA3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D39">
              <w:rPr>
                <w:rFonts w:ascii="Times New Roman" w:eastAsia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9FC" w:rsidRPr="00DE2D39" w:rsidRDefault="005E29FC" w:rsidP="00EA3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D39">
              <w:rPr>
                <w:rFonts w:ascii="Times New Roman" w:eastAsia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9FC" w:rsidRPr="00DE2D39" w:rsidRDefault="005E29FC" w:rsidP="00EA3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D39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6C2774" w:rsidRPr="00656F92" w:rsidTr="00DF5EC9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74" w:rsidRPr="00FC2FA7" w:rsidRDefault="006C2774" w:rsidP="00F476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2FA7">
              <w:rPr>
                <w:rFonts w:ascii="Times New Roman" w:hAnsi="Times New Roman"/>
                <w:sz w:val="23"/>
                <w:szCs w:val="23"/>
              </w:rPr>
              <w:t xml:space="preserve">Объем отгруженных товаров собственного производства, выполненных работ и услуг </w:t>
            </w:r>
            <w:r w:rsidRPr="00FC2FA7">
              <w:rPr>
                <w:rFonts w:ascii="Times New Roman" w:hAnsi="Times New Roman"/>
                <w:sz w:val="23"/>
                <w:szCs w:val="23"/>
              </w:rPr>
              <w:lastRenderedPageBreak/>
              <w:t>собственными силами  по обрабатывающим производствам, млрд.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74" w:rsidRPr="00C20522" w:rsidRDefault="006C2774" w:rsidP="00C205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20522" w:rsidRPr="00C20522">
              <w:rPr>
                <w:rFonts w:ascii="Times New Roman" w:eastAsia="Times New Roman" w:hAnsi="Times New Roman" w:cs="Times New Roman"/>
                <w:sz w:val="24"/>
                <w:szCs w:val="24"/>
              </w:rPr>
              <w:t>518,5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74" w:rsidRPr="00C20522" w:rsidRDefault="00C20522" w:rsidP="00C205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22">
              <w:rPr>
                <w:rFonts w:ascii="Times New Roman" w:eastAsia="Times New Roman" w:hAnsi="Times New Roman" w:cs="Times New Roman"/>
                <w:sz w:val="24"/>
                <w:szCs w:val="24"/>
              </w:rPr>
              <w:t>1684,8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774" w:rsidRPr="00C20522" w:rsidRDefault="006C2774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22">
              <w:rPr>
                <w:rFonts w:ascii="Times New Roman" w:eastAsia="Times New Roman" w:hAnsi="Times New Roman" w:cs="Times New Roman"/>
                <w:sz w:val="24"/>
                <w:szCs w:val="24"/>
              </w:rPr>
              <w:t>1 819,3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774" w:rsidRPr="00C20522" w:rsidRDefault="006C2774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22">
              <w:rPr>
                <w:rFonts w:ascii="Times New Roman" w:eastAsia="Times New Roman" w:hAnsi="Times New Roman" w:cs="Times New Roman"/>
                <w:sz w:val="24"/>
                <w:szCs w:val="24"/>
              </w:rPr>
              <w:t>1 962,0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774" w:rsidRPr="00C20522" w:rsidRDefault="006C2774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22">
              <w:rPr>
                <w:rFonts w:ascii="Times New Roman" w:eastAsia="Times New Roman" w:hAnsi="Times New Roman" w:cs="Times New Roman"/>
                <w:sz w:val="24"/>
                <w:szCs w:val="24"/>
              </w:rPr>
              <w:t>2 113,4</w:t>
            </w:r>
          </w:p>
        </w:tc>
      </w:tr>
      <w:tr w:rsidR="006C2774" w:rsidRPr="00656F92" w:rsidTr="00DF5EC9">
        <w:trPr>
          <w:trHeight w:val="7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74" w:rsidRPr="00FC2FA7" w:rsidRDefault="006C2774" w:rsidP="008C0E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2FA7">
              <w:rPr>
                <w:rFonts w:ascii="Times New Roman" w:hAnsi="Times New Roman"/>
                <w:sz w:val="23"/>
                <w:szCs w:val="23"/>
              </w:rPr>
              <w:lastRenderedPageBreak/>
              <w:t>Индекс производства по обрабатывающим производствам, % к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74" w:rsidRPr="003A3B58" w:rsidRDefault="006C2774" w:rsidP="003A3B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B58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74" w:rsidRPr="003A3B58" w:rsidRDefault="006C2774" w:rsidP="003A3B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B58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74" w:rsidRPr="003A3B58" w:rsidRDefault="006C2774" w:rsidP="003A3B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B58">
              <w:rPr>
                <w:rFonts w:ascii="Times New Roman" w:eastAsia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74" w:rsidRPr="003A3B58" w:rsidRDefault="006C2774" w:rsidP="003A3B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B58">
              <w:rPr>
                <w:rFonts w:ascii="Times New Roman" w:eastAsia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74" w:rsidRPr="003A3B58" w:rsidRDefault="006C2774" w:rsidP="003A3B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B58">
              <w:rPr>
                <w:rFonts w:ascii="Times New Roman" w:eastAsia="Times New Roman" w:hAnsi="Times New Roman" w:cs="Times New Roman"/>
                <w:sz w:val="24"/>
                <w:szCs w:val="24"/>
              </w:rPr>
              <w:t>103,2</w:t>
            </w:r>
          </w:p>
        </w:tc>
      </w:tr>
      <w:tr w:rsidR="006C2774" w:rsidRPr="00656F92" w:rsidTr="0075293A">
        <w:trPr>
          <w:trHeight w:val="333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EBB4"/>
            <w:vAlign w:val="center"/>
          </w:tcPr>
          <w:p w:rsidR="006C2774" w:rsidRPr="003A3B58" w:rsidRDefault="006C2774" w:rsidP="006402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3B58">
              <w:rPr>
                <w:rFonts w:ascii="Times New Roman" w:hAnsi="Times New Roman"/>
                <w:b/>
                <w:bCs/>
                <w:sz w:val="24"/>
                <w:szCs w:val="24"/>
              </w:rPr>
              <w:t>Сельское хозяйство</w:t>
            </w:r>
          </w:p>
        </w:tc>
      </w:tr>
      <w:tr w:rsidR="00C70333" w:rsidRPr="00656F92" w:rsidTr="00DF5EC9">
        <w:trPr>
          <w:trHeight w:val="55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3" w:rsidRPr="00C70333" w:rsidRDefault="00C70333" w:rsidP="006758B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70333">
              <w:rPr>
                <w:rFonts w:ascii="Times New Roman" w:hAnsi="Times New Roman"/>
                <w:sz w:val="23"/>
                <w:szCs w:val="23"/>
              </w:rPr>
              <w:t>Продукция сельского хозяйства, млрд.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3" w:rsidRPr="00C70333" w:rsidRDefault="00C70333" w:rsidP="00C7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33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3" w:rsidRPr="00C70333" w:rsidRDefault="00C70333" w:rsidP="00C7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333">
              <w:rPr>
                <w:rFonts w:ascii="Times New Roman" w:hAnsi="Times New Roman"/>
                <w:sz w:val="24"/>
                <w:szCs w:val="24"/>
              </w:rPr>
              <w:t>121,7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3" w:rsidRPr="00C70333" w:rsidRDefault="00C70333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33">
              <w:rPr>
                <w:rFonts w:ascii="Times New Roman" w:eastAsia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3" w:rsidRPr="00C70333" w:rsidRDefault="00C70333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33">
              <w:rPr>
                <w:rFonts w:ascii="Times New Roman" w:eastAsia="Times New Roman" w:hAnsi="Times New Roman" w:cs="Times New Roman"/>
                <w:sz w:val="24"/>
                <w:szCs w:val="24"/>
              </w:rPr>
              <w:t>135,7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3" w:rsidRPr="00C70333" w:rsidRDefault="00C70333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33">
              <w:rPr>
                <w:rFonts w:ascii="Times New Roman" w:eastAsia="Times New Roman" w:hAnsi="Times New Roman" w:cs="Times New Roman"/>
                <w:sz w:val="24"/>
                <w:szCs w:val="24"/>
              </w:rPr>
              <w:t>144,5</w:t>
            </w:r>
          </w:p>
        </w:tc>
      </w:tr>
      <w:tr w:rsidR="00C70333" w:rsidRPr="00656F92" w:rsidTr="00DF5EC9">
        <w:trPr>
          <w:trHeight w:val="347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70333" w:rsidRPr="00C70333" w:rsidRDefault="00C70333" w:rsidP="006758B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70333">
              <w:rPr>
                <w:rFonts w:ascii="Times New Roman" w:hAnsi="Times New Roman"/>
                <w:sz w:val="23"/>
                <w:szCs w:val="23"/>
              </w:rPr>
              <w:t>индекс производства продукции, % к предыдущему году в сопоставимых ценах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0333" w:rsidRPr="00C70333" w:rsidRDefault="00C70333" w:rsidP="00C70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33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70333" w:rsidRPr="00C70333" w:rsidRDefault="00C70333" w:rsidP="00C70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33">
              <w:rPr>
                <w:rFonts w:ascii="Times New Roman" w:eastAsia="Times New Roman" w:hAnsi="Times New Roman" w:cs="Times New Roman"/>
                <w:sz w:val="24"/>
                <w:szCs w:val="24"/>
              </w:rPr>
              <w:t>98-100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70333" w:rsidRPr="00C70333" w:rsidRDefault="00C70333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33">
              <w:rPr>
                <w:rFonts w:ascii="Times New Roman" w:eastAsia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70333" w:rsidRPr="00C70333" w:rsidRDefault="00C70333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33">
              <w:rPr>
                <w:rFonts w:ascii="Times New Roman" w:eastAsia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0333" w:rsidRPr="00C70333" w:rsidRDefault="00C70333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333">
              <w:rPr>
                <w:rFonts w:ascii="Times New Roman" w:eastAsia="Times New Roman" w:hAnsi="Times New Roman" w:cs="Times New Roman"/>
                <w:sz w:val="24"/>
                <w:szCs w:val="24"/>
              </w:rPr>
              <w:t>102,3</w:t>
            </w:r>
          </w:p>
        </w:tc>
      </w:tr>
      <w:tr w:rsidR="00C70333" w:rsidRPr="00656F92" w:rsidTr="0075293A">
        <w:trPr>
          <w:trHeight w:val="167"/>
        </w:trPr>
        <w:tc>
          <w:tcPr>
            <w:tcW w:w="103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EBB4"/>
            <w:vAlign w:val="center"/>
          </w:tcPr>
          <w:p w:rsidR="00C70333" w:rsidRPr="00C70333" w:rsidRDefault="00C70333" w:rsidP="00B74B8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0333">
              <w:rPr>
                <w:rFonts w:ascii="Times New Roman" w:hAnsi="Times New Roman"/>
                <w:b/>
                <w:bCs/>
                <w:sz w:val="24"/>
                <w:szCs w:val="24"/>
              </w:rPr>
              <w:t>Торговля и услуги  населению</w:t>
            </w:r>
          </w:p>
        </w:tc>
      </w:tr>
      <w:tr w:rsidR="00CC37EE" w:rsidRPr="00656F92" w:rsidTr="00DF5EC9">
        <w:trPr>
          <w:trHeight w:val="473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C37EE" w:rsidRPr="00CC37EE" w:rsidRDefault="00CC37EE" w:rsidP="00B74B8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C37EE">
              <w:rPr>
                <w:rFonts w:ascii="Times New Roman" w:hAnsi="Times New Roman"/>
                <w:sz w:val="23"/>
                <w:szCs w:val="23"/>
              </w:rPr>
              <w:t>Оборот розничной торговли, млрд. руб.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37EE" w:rsidRPr="00CC37EE" w:rsidRDefault="00CC37EE" w:rsidP="00AA25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7EE">
              <w:rPr>
                <w:rFonts w:ascii="Times New Roman" w:eastAsia="Times New Roman" w:hAnsi="Times New Roman" w:cs="Times New Roman"/>
                <w:sz w:val="24"/>
                <w:szCs w:val="24"/>
              </w:rPr>
              <w:t>971,2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7EE" w:rsidRPr="00CC37EE" w:rsidRDefault="00CC37EE" w:rsidP="00AA25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7EE">
              <w:rPr>
                <w:rFonts w:ascii="Times New Roman" w:hAnsi="Times New Roman"/>
                <w:sz w:val="24"/>
                <w:szCs w:val="24"/>
              </w:rPr>
              <w:t>1062,6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E" w:rsidRPr="00CC37EE" w:rsidRDefault="00CC37EE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7EE">
              <w:rPr>
                <w:rFonts w:ascii="Times New Roman" w:eastAsia="Times New Roman" w:hAnsi="Times New Roman" w:cs="Times New Roman"/>
                <w:sz w:val="24"/>
                <w:szCs w:val="24"/>
              </w:rPr>
              <w:t>1 154,7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EE" w:rsidRPr="00911405" w:rsidRDefault="00CC37EE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37EE" w:rsidRPr="00911405" w:rsidRDefault="00CC37EE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339,2</w:t>
            </w:r>
          </w:p>
        </w:tc>
      </w:tr>
      <w:tr w:rsidR="00CC37EE" w:rsidRPr="00656F92" w:rsidTr="00DF5EC9">
        <w:trPr>
          <w:trHeight w:val="357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C37EE" w:rsidRPr="00CC37EE" w:rsidRDefault="00CC37EE" w:rsidP="008C0E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C37EE">
              <w:rPr>
                <w:rFonts w:ascii="Times New Roman" w:hAnsi="Times New Roman"/>
                <w:sz w:val="23"/>
                <w:szCs w:val="23"/>
              </w:rPr>
              <w:t>индекс физического объема, % к предыдущему году в сопоставимых ценах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7EE" w:rsidRPr="00CC37EE" w:rsidRDefault="00CC37EE" w:rsidP="00AA25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7EE">
              <w:rPr>
                <w:rFonts w:ascii="Times New Roman" w:eastAsia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C37EE" w:rsidRPr="00CC37EE" w:rsidRDefault="00CC37EE" w:rsidP="00AA25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7EE">
              <w:rPr>
                <w:rFonts w:ascii="Times New Roman" w:eastAsia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7EE" w:rsidRPr="00CC37EE" w:rsidRDefault="00CC37EE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7EE">
              <w:rPr>
                <w:rFonts w:ascii="Times New Roman" w:eastAsia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7EE" w:rsidRPr="00911405" w:rsidRDefault="00CC37EE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7EE" w:rsidRPr="00911405" w:rsidRDefault="00CC37EE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103,6</w:t>
            </w:r>
          </w:p>
        </w:tc>
      </w:tr>
      <w:tr w:rsidR="00DB0958" w:rsidRPr="00656F92" w:rsidTr="00DF5EC9">
        <w:trPr>
          <w:trHeight w:val="44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B0958" w:rsidRPr="00DB0958" w:rsidRDefault="00DB0958" w:rsidP="00AA291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B0958">
              <w:rPr>
                <w:rFonts w:ascii="Times New Roman" w:hAnsi="Times New Roman"/>
                <w:sz w:val="23"/>
                <w:szCs w:val="23"/>
              </w:rPr>
              <w:t>Объем платных услуг населению, млрд. руб.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958" w:rsidRPr="00DB0958" w:rsidRDefault="00DB0958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58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958" w:rsidRPr="00DB0958" w:rsidRDefault="00DB0958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58">
              <w:rPr>
                <w:rFonts w:ascii="Times New Roman" w:eastAsia="Times New Roman" w:hAnsi="Times New Roman" w:cs="Times New Roman"/>
                <w:sz w:val="24"/>
                <w:szCs w:val="24"/>
              </w:rPr>
              <w:t>266,4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58" w:rsidRPr="00DB0958" w:rsidRDefault="00DB0958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58">
              <w:rPr>
                <w:rFonts w:ascii="Times New Roman" w:eastAsia="Times New Roman" w:hAnsi="Times New Roman" w:cs="Times New Roman"/>
                <w:sz w:val="24"/>
                <w:szCs w:val="24"/>
              </w:rPr>
              <w:t>286,4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58" w:rsidRPr="00DB0958" w:rsidRDefault="00DB0958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58">
              <w:rPr>
                <w:rFonts w:ascii="Times New Roman" w:eastAsia="Times New Roman" w:hAnsi="Times New Roman" w:cs="Times New Roman"/>
                <w:sz w:val="24"/>
                <w:szCs w:val="24"/>
              </w:rPr>
              <w:t>305,3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58" w:rsidRPr="00DB0958" w:rsidRDefault="00DB0958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58">
              <w:rPr>
                <w:rFonts w:ascii="Times New Roman" w:eastAsia="Times New Roman" w:hAnsi="Times New Roman" w:cs="Times New Roman"/>
                <w:sz w:val="24"/>
                <w:szCs w:val="24"/>
              </w:rPr>
              <w:t>325,8</w:t>
            </w:r>
          </w:p>
        </w:tc>
      </w:tr>
      <w:tr w:rsidR="00DB0958" w:rsidRPr="00656F92" w:rsidTr="00DF5EC9">
        <w:trPr>
          <w:trHeight w:val="173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B0958" w:rsidRPr="00DB0958" w:rsidRDefault="00DB0958" w:rsidP="008C0E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B0958">
              <w:rPr>
                <w:rFonts w:ascii="Times New Roman" w:hAnsi="Times New Roman"/>
                <w:sz w:val="23"/>
                <w:szCs w:val="23"/>
              </w:rPr>
              <w:t>индекс физического объема, % к предыдущему году в сопоставимых ценах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958" w:rsidRPr="00DB0958" w:rsidRDefault="00DB0958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58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B0958" w:rsidRPr="00DB0958" w:rsidRDefault="00DB0958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58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958" w:rsidRPr="00DB0958" w:rsidRDefault="00DB0958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58">
              <w:rPr>
                <w:rFonts w:ascii="Times New Roman" w:eastAsia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0958" w:rsidRPr="00DB0958" w:rsidRDefault="00DB0958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58">
              <w:rPr>
                <w:rFonts w:ascii="Times New Roman" w:eastAsia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958" w:rsidRPr="00DB0958" w:rsidRDefault="00DB0958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958">
              <w:rPr>
                <w:rFonts w:ascii="Times New Roman" w:eastAsia="Times New Roman" w:hAnsi="Times New Roman" w:cs="Times New Roman"/>
                <w:sz w:val="24"/>
                <w:szCs w:val="24"/>
              </w:rPr>
              <w:t>102,6</w:t>
            </w:r>
          </w:p>
        </w:tc>
      </w:tr>
      <w:tr w:rsidR="00DB0958" w:rsidRPr="00656F92" w:rsidTr="00520589">
        <w:trPr>
          <w:trHeight w:val="266"/>
        </w:trPr>
        <w:tc>
          <w:tcPr>
            <w:tcW w:w="103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EBB4"/>
            <w:vAlign w:val="center"/>
          </w:tcPr>
          <w:p w:rsidR="00DB0958" w:rsidRPr="00DB0958" w:rsidRDefault="00DB0958" w:rsidP="00520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958">
              <w:rPr>
                <w:rFonts w:ascii="Times New Roman" w:hAnsi="Times New Roman"/>
                <w:b/>
                <w:bCs/>
                <w:sz w:val="24"/>
                <w:szCs w:val="24"/>
              </w:rPr>
              <w:t>Инвестиции</w:t>
            </w:r>
          </w:p>
        </w:tc>
      </w:tr>
      <w:tr w:rsidR="0006561A" w:rsidRPr="00656F92" w:rsidTr="00DF5EC9">
        <w:trPr>
          <w:trHeight w:val="44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6561A" w:rsidRPr="0006561A" w:rsidRDefault="0006561A" w:rsidP="009D0C4F">
            <w:pPr>
              <w:rPr>
                <w:rFonts w:ascii="Times New Roman" w:hAnsi="Times New Roman"/>
                <w:sz w:val="23"/>
                <w:szCs w:val="23"/>
              </w:rPr>
            </w:pPr>
            <w:r w:rsidRPr="0006561A">
              <w:rPr>
                <w:rFonts w:ascii="Times New Roman" w:hAnsi="Times New Roman"/>
                <w:sz w:val="23"/>
                <w:szCs w:val="23"/>
              </w:rPr>
              <w:t>Инвестиции в основной капитал, млрд. руб.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561A" w:rsidRPr="0006561A" w:rsidRDefault="0006561A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61A">
              <w:rPr>
                <w:rFonts w:ascii="Times New Roman" w:eastAsia="Times New Roman" w:hAnsi="Times New Roman" w:cs="Times New Roman"/>
                <w:sz w:val="24"/>
                <w:szCs w:val="24"/>
              </w:rPr>
              <w:t>462,1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61A" w:rsidRPr="0006561A" w:rsidRDefault="0006561A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6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506</w:t>
            </w:r>
            <w:r w:rsidRPr="0006561A">
              <w:rPr>
                <w:rFonts w:ascii="Times New Roman" w:eastAsia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1A" w:rsidRPr="0006561A" w:rsidRDefault="0006561A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61A">
              <w:rPr>
                <w:rFonts w:ascii="Times New Roman" w:eastAsia="Times New Roman" w:hAnsi="Times New Roman" w:cs="Times New Roman"/>
                <w:sz w:val="24"/>
                <w:szCs w:val="24"/>
              </w:rPr>
              <w:t>550,6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61A" w:rsidRPr="0006561A" w:rsidRDefault="0006561A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61A">
              <w:rPr>
                <w:rFonts w:ascii="Times New Roman" w:eastAsia="Times New Roman" w:hAnsi="Times New Roman" w:cs="Times New Roman"/>
                <w:sz w:val="24"/>
                <w:szCs w:val="24"/>
              </w:rPr>
              <w:t>598,3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1A" w:rsidRPr="0006561A" w:rsidRDefault="0006561A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61A">
              <w:rPr>
                <w:rFonts w:ascii="Times New Roman" w:eastAsia="Times New Roman" w:hAnsi="Times New Roman" w:cs="Times New Roman"/>
                <w:sz w:val="24"/>
                <w:szCs w:val="24"/>
              </w:rPr>
              <w:t>654,0</w:t>
            </w:r>
          </w:p>
        </w:tc>
      </w:tr>
      <w:tr w:rsidR="0006561A" w:rsidRPr="00656F92" w:rsidTr="00DF5EC9">
        <w:trPr>
          <w:trHeight w:val="186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6561A" w:rsidRPr="0006561A" w:rsidRDefault="0006561A" w:rsidP="008C0E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6561A">
              <w:rPr>
                <w:rFonts w:ascii="Times New Roman" w:hAnsi="Times New Roman"/>
                <w:sz w:val="23"/>
                <w:szCs w:val="23"/>
              </w:rPr>
              <w:t>индекс физического объема, % к предыдущему году в сопоставимых ценах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61A" w:rsidRPr="0006561A" w:rsidRDefault="0006561A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61A">
              <w:rPr>
                <w:rFonts w:ascii="Times New Roman" w:eastAsia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6561A" w:rsidRPr="0006561A" w:rsidRDefault="0006561A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61A">
              <w:rPr>
                <w:rFonts w:ascii="Times New Roman" w:eastAsia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561A" w:rsidRPr="0006561A" w:rsidRDefault="0006561A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61A">
              <w:rPr>
                <w:rFonts w:ascii="Times New Roman" w:eastAsia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6561A" w:rsidRPr="0006561A" w:rsidRDefault="0006561A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61A">
              <w:rPr>
                <w:rFonts w:ascii="Times New Roman" w:eastAsia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61A" w:rsidRPr="0006561A" w:rsidRDefault="0006561A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61A">
              <w:rPr>
                <w:rFonts w:ascii="Times New Roman" w:eastAsia="Times New Roman" w:hAnsi="Times New Roman" w:cs="Times New Roman"/>
                <w:sz w:val="24"/>
                <w:szCs w:val="24"/>
              </w:rPr>
              <w:t>104,5</w:t>
            </w:r>
          </w:p>
        </w:tc>
      </w:tr>
      <w:tr w:rsidR="0006561A" w:rsidRPr="00656F92" w:rsidTr="00520589">
        <w:trPr>
          <w:trHeight w:val="179"/>
        </w:trPr>
        <w:tc>
          <w:tcPr>
            <w:tcW w:w="103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EBB4"/>
            <w:vAlign w:val="center"/>
          </w:tcPr>
          <w:p w:rsidR="0006561A" w:rsidRPr="0006561A" w:rsidRDefault="0006561A" w:rsidP="00520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61A">
              <w:rPr>
                <w:rFonts w:ascii="Times New Roman" w:hAnsi="Times New Roman"/>
                <w:b/>
                <w:bCs/>
                <w:sz w:val="24"/>
                <w:szCs w:val="24"/>
              </w:rPr>
              <w:t>Труд и занятость</w:t>
            </w:r>
          </w:p>
        </w:tc>
      </w:tr>
      <w:tr w:rsidR="00907577" w:rsidRPr="00656F92" w:rsidTr="00C80B81">
        <w:trPr>
          <w:trHeight w:val="431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7577" w:rsidRPr="005B22B0" w:rsidRDefault="00907577" w:rsidP="002414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B22B0">
              <w:rPr>
                <w:rFonts w:ascii="Times New Roman" w:hAnsi="Times New Roman"/>
                <w:sz w:val="23"/>
                <w:szCs w:val="23"/>
              </w:rPr>
              <w:t xml:space="preserve">Номинальная начисленная среднемесячная заработная плата работников организаций, рублей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77" w:rsidRPr="00911405" w:rsidRDefault="00907577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48 367,9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577" w:rsidRPr="00911405" w:rsidRDefault="00907577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07577" w:rsidRPr="00911405" w:rsidRDefault="00907577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58 930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07577" w:rsidRPr="00911405" w:rsidRDefault="00907577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63 040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7577" w:rsidRPr="00911405" w:rsidRDefault="00907577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67 175</w:t>
            </w:r>
          </w:p>
        </w:tc>
      </w:tr>
      <w:tr w:rsidR="00907577" w:rsidRPr="00656F92" w:rsidTr="00DF5EC9">
        <w:trPr>
          <w:trHeight w:val="431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7577" w:rsidRPr="005B22B0" w:rsidRDefault="00907577" w:rsidP="008F4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B22B0">
              <w:rPr>
                <w:rFonts w:ascii="Times New Roman" w:hAnsi="Times New Roman"/>
                <w:sz w:val="23"/>
                <w:szCs w:val="23"/>
              </w:rPr>
              <w:t xml:space="preserve">Темп роста номинальной начисленной среднемесячной заработной платы </w:t>
            </w:r>
            <w:proofErr w:type="gramStart"/>
            <w:r w:rsidRPr="005B22B0"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 w:rsidRPr="005B22B0">
              <w:rPr>
                <w:rFonts w:ascii="Times New Roman" w:hAnsi="Times New Roman"/>
                <w:sz w:val="23"/>
                <w:szCs w:val="23"/>
              </w:rPr>
              <w:t xml:space="preserve"> % </w:t>
            </w:r>
            <w:proofErr w:type="gramStart"/>
            <w:r w:rsidRPr="005B22B0">
              <w:rPr>
                <w:rFonts w:ascii="Times New Roman" w:hAnsi="Times New Roman"/>
                <w:sz w:val="23"/>
                <w:szCs w:val="23"/>
              </w:rPr>
              <w:t>к</w:t>
            </w:r>
            <w:proofErr w:type="gramEnd"/>
            <w:r w:rsidRPr="005B22B0">
              <w:rPr>
                <w:rFonts w:ascii="Times New Roman" w:hAnsi="Times New Roman"/>
                <w:sz w:val="23"/>
                <w:szCs w:val="23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77" w:rsidRPr="00911405" w:rsidRDefault="00907577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116,9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577" w:rsidRPr="00911405" w:rsidRDefault="00907577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577" w:rsidRPr="00911405" w:rsidRDefault="00907577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108,7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577" w:rsidRPr="00911405" w:rsidRDefault="00907577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7577" w:rsidRPr="00911405" w:rsidRDefault="00907577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106,6</w:t>
            </w:r>
          </w:p>
        </w:tc>
      </w:tr>
      <w:tr w:rsidR="00907577" w:rsidRPr="00656F92" w:rsidTr="00DF5EC9">
        <w:trPr>
          <w:trHeight w:val="431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7577" w:rsidRPr="00C81D18" w:rsidRDefault="00907577" w:rsidP="008F4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81D18">
              <w:rPr>
                <w:rFonts w:ascii="Times New Roman" w:hAnsi="Times New Roman"/>
                <w:sz w:val="23"/>
                <w:szCs w:val="23"/>
              </w:rPr>
              <w:t>Реальная заработная плата работников организаций, 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77" w:rsidRPr="00C81D18" w:rsidRDefault="00907577" w:rsidP="00C81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D18">
              <w:rPr>
                <w:rFonts w:ascii="Times New Roman" w:eastAsia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577" w:rsidRPr="00C81D18" w:rsidRDefault="00907577" w:rsidP="00C81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D18">
              <w:rPr>
                <w:rFonts w:ascii="Times New Roman" w:eastAsia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577" w:rsidRPr="00911405" w:rsidRDefault="00907577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577" w:rsidRPr="00911405" w:rsidRDefault="00907577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7577" w:rsidRPr="00911405" w:rsidRDefault="00907577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102,5</w:t>
            </w:r>
          </w:p>
        </w:tc>
      </w:tr>
      <w:tr w:rsidR="00907577" w:rsidRPr="00656F92" w:rsidTr="00DF5EC9">
        <w:trPr>
          <w:trHeight w:val="431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7577" w:rsidRPr="006B352A" w:rsidRDefault="00907577" w:rsidP="00BC3C3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352A">
              <w:rPr>
                <w:rFonts w:ascii="Times New Roman" w:hAnsi="Times New Roman"/>
                <w:sz w:val="23"/>
                <w:szCs w:val="23"/>
              </w:rPr>
              <w:t xml:space="preserve"> Уровень зарегистрированной безработицы (на конец года), %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07577" w:rsidRPr="006B352A" w:rsidRDefault="006B352A" w:rsidP="006B35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52A">
              <w:rPr>
                <w:rFonts w:ascii="Times New Roman" w:eastAsia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577" w:rsidRPr="006B352A" w:rsidRDefault="006B352A" w:rsidP="00F15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52A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577" w:rsidRPr="00911405" w:rsidRDefault="00907577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577" w:rsidRPr="00911405" w:rsidRDefault="00907577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7577" w:rsidRPr="00911405" w:rsidRDefault="00907577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6B352A" w:rsidRPr="00656F92" w:rsidTr="00DF5EC9">
        <w:trPr>
          <w:trHeight w:val="242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52A" w:rsidRPr="006B352A" w:rsidRDefault="006B352A" w:rsidP="008F6E4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352A">
              <w:rPr>
                <w:rFonts w:ascii="Times New Roman" w:hAnsi="Times New Roman"/>
                <w:sz w:val="23"/>
                <w:szCs w:val="23"/>
              </w:rPr>
              <w:t>Фонд заработной платы работников организаций, млрд.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B352A" w:rsidRPr="006B352A" w:rsidRDefault="006B352A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52A">
              <w:rPr>
                <w:rFonts w:ascii="Times New Roman" w:eastAsia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52A" w:rsidRPr="006B352A" w:rsidRDefault="006B352A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52A">
              <w:rPr>
                <w:rFonts w:ascii="Times New Roman" w:eastAsia="Times New Roman" w:hAnsi="Times New Roman" w:cs="Times New Roman"/>
                <w:sz w:val="24"/>
                <w:szCs w:val="24"/>
              </w:rPr>
              <w:t>774,0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52A" w:rsidRPr="00911405" w:rsidRDefault="006B352A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840,2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52A" w:rsidRPr="00911405" w:rsidRDefault="006B352A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899,1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352A" w:rsidRPr="00911405" w:rsidRDefault="006B352A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958,4</w:t>
            </w:r>
          </w:p>
        </w:tc>
      </w:tr>
      <w:tr w:rsidR="006B352A" w:rsidRPr="00656F92" w:rsidTr="00DF5EC9">
        <w:trPr>
          <w:trHeight w:val="374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52A" w:rsidRPr="00994B50" w:rsidRDefault="006B352A" w:rsidP="00C474B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94B50">
              <w:rPr>
                <w:rFonts w:ascii="Times New Roman" w:hAnsi="Times New Roman"/>
                <w:sz w:val="23"/>
                <w:szCs w:val="23"/>
              </w:rPr>
              <w:t xml:space="preserve">Темп роста фонда заработной платы работников организаций </w:t>
            </w:r>
            <w:proofErr w:type="gramStart"/>
            <w:r w:rsidRPr="00994B50"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 w:rsidRPr="00994B50">
              <w:rPr>
                <w:rFonts w:ascii="Times New Roman" w:hAnsi="Times New Roman"/>
                <w:sz w:val="23"/>
                <w:szCs w:val="23"/>
              </w:rPr>
              <w:t xml:space="preserve"> % </w:t>
            </w:r>
            <w:proofErr w:type="gramStart"/>
            <w:r w:rsidRPr="00994B50">
              <w:rPr>
                <w:rFonts w:ascii="Times New Roman" w:hAnsi="Times New Roman"/>
                <w:sz w:val="23"/>
                <w:szCs w:val="23"/>
              </w:rPr>
              <w:t>к</w:t>
            </w:r>
            <w:proofErr w:type="gramEnd"/>
            <w:r w:rsidRPr="00994B50">
              <w:rPr>
                <w:rFonts w:ascii="Times New Roman" w:hAnsi="Times New Roman"/>
                <w:sz w:val="23"/>
                <w:szCs w:val="23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B352A" w:rsidRPr="00994B50" w:rsidRDefault="006B352A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50">
              <w:rPr>
                <w:rFonts w:ascii="Times New Roman" w:eastAsia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52A" w:rsidRPr="00994B50" w:rsidRDefault="006B352A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50">
              <w:rPr>
                <w:rFonts w:ascii="Times New Roman" w:eastAsia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52A" w:rsidRPr="00994B50" w:rsidRDefault="006B352A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50">
              <w:rPr>
                <w:rFonts w:ascii="Times New Roman" w:eastAsia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52A" w:rsidRPr="00911405" w:rsidRDefault="006B352A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52A" w:rsidRPr="00911405" w:rsidRDefault="006B352A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106,6</w:t>
            </w:r>
          </w:p>
        </w:tc>
      </w:tr>
      <w:tr w:rsidR="006B352A" w:rsidRPr="00656F92" w:rsidTr="00DF5EC9">
        <w:trPr>
          <w:trHeight w:val="338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52A" w:rsidRPr="00994B50" w:rsidRDefault="006B352A" w:rsidP="00395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B50">
              <w:rPr>
                <w:rFonts w:ascii="Times New Roman" w:hAnsi="Times New Roman"/>
                <w:sz w:val="24"/>
                <w:szCs w:val="24"/>
              </w:rPr>
              <w:t>Реальный среднедушевой  денежный доход населения,</w:t>
            </w:r>
            <w:r w:rsidRPr="00994B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94B50">
              <w:rPr>
                <w:rFonts w:ascii="Times New Roman" w:hAnsi="Times New Roman"/>
                <w:sz w:val="24"/>
                <w:szCs w:val="24"/>
              </w:rPr>
              <w:t>% к 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B352A" w:rsidRPr="00994B50" w:rsidRDefault="00994B50" w:rsidP="00994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50">
              <w:rPr>
                <w:rFonts w:ascii="Times New Roman" w:eastAsia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52A" w:rsidRPr="00994B50" w:rsidRDefault="00994B50" w:rsidP="00994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50">
              <w:rPr>
                <w:rFonts w:ascii="Times New Roman" w:eastAsia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352A" w:rsidRPr="00994B50" w:rsidRDefault="006B352A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50">
              <w:rPr>
                <w:rFonts w:ascii="Times New Roman" w:eastAsia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352A" w:rsidRPr="00911405" w:rsidRDefault="006B352A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52A" w:rsidRPr="00911405" w:rsidRDefault="006B352A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102,7</w:t>
            </w:r>
          </w:p>
        </w:tc>
      </w:tr>
      <w:tr w:rsidR="006B352A" w:rsidRPr="00656F92" w:rsidTr="00520589">
        <w:trPr>
          <w:trHeight w:val="259"/>
        </w:trPr>
        <w:tc>
          <w:tcPr>
            <w:tcW w:w="1034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EBB4"/>
            <w:vAlign w:val="center"/>
          </w:tcPr>
          <w:p w:rsidR="006B352A" w:rsidRPr="00994B50" w:rsidRDefault="006B352A" w:rsidP="00520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4B50">
              <w:rPr>
                <w:rFonts w:ascii="Times New Roman" w:hAnsi="Times New Roman"/>
                <w:b/>
                <w:bCs/>
                <w:sz w:val="24"/>
                <w:szCs w:val="24"/>
              </w:rPr>
              <w:t>Финансы организаций</w:t>
            </w:r>
          </w:p>
        </w:tc>
      </w:tr>
      <w:tr w:rsidR="00994B50" w:rsidRPr="00656F92" w:rsidTr="00DF5EC9">
        <w:trPr>
          <w:trHeight w:val="38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B50" w:rsidRPr="00994B50" w:rsidRDefault="00994B50" w:rsidP="00EF1E0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94B50">
              <w:rPr>
                <w:rFonts w:ascii="Times New Roman" w:hAnsi="Times New Roman"/>
                <w:sz w:val="23"/>
                <w:szCs w:val="23"/>
              </w:rPr>
              <w:t>Прибыль прибыльных организаций (по полному кругу), млрд.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B50" w:rsidRPr="00994B50" w:rsidRDefault="00994B50" w:rsidP="00994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50">
              <w:rPr>
                <w:rFonts w:ascii="Times New Roman" w:eastAsia="Times New Roman" w:hAnsi="Times New Roman" w:cs="Times New Roman"/>
                <w:sz w:val="24"/>
                <w:szCs w:val="24"/>
              </w:rPr>
              <w:t>518,1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B50" w:rsidRPr="00994B50" w:rsidRDefault="00994B50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50">
              <w:rPr>
                <w:rFonts w:ascii="Times New Roman" w:eastAsia="Times New Roman" w:hAnsi="Times New Roman" w:cs="Times New Roman"/>
                <w:sz w:val="24"/>
                <w:szCs w:val="24"/>
              </w:rPr>
              <w:t>486,5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B50" w:rsidRPr="00994B50" w:rsidRDefault="00994B50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50">
              <w:rPr>
                <w:rFonts w:ascii="Times New Roman" w:eastAsia="Times New Roman" w:hAnsi="Times New Roman" w:cs="Times New Roman"/>
                <w:sz w:val="24"/>
                <w:szCs w:val="24"/>
              </w:rPr>
              <w:t>495,7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B50" w:rsidRPr="00911405" w:rsidRDefault="00994B50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523,0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B50" w:rsidRPr="00911405" w:rsidRDefault="00994B50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554,9</w:t>
            </w:r>
          </w:p>
        </w:tc>
      </w:tr>
      <w:tr w:rsidR="00994B50" w:rsidRPr="00656F92" w:rsidTr="00DF5EC9">
        <w:trPr>
          <w:trHeight w:val="67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4B50" w:rsidRPr="00994B50" w:rsidRDefault="00994B50" w:rsidP="00EF1E0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94B50">
              <w:rPr>
                <w:rFonts w:ascii="Times New Roman" w:hAnsi="Times New Roman"/>
                <w:sz w:val="23"/>
                <w:szCs w:val="23"/>
              </w:rPr>
              <w:t xml:space="preserve">Темп роста прибыли прибыльных организаций (по полному кругу) </w:t>
            </w:r>
            <w:proofErr w:type="gramStart"/>
            <w:r w:rsidRPr="00994B50"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 w:rsidRPr="00994B50">
              <w:rPr>
                <w:rFonts w:ascii="Times New Roman" w:hAnsi="Times New Roman"/>
                <w:sz w:val="23"/>
                <w:szCs w:val="23"/>
              </w:rPr>
              <w:t xml:space="preserve"> % </w:t>
            </w:r>
            <w:proofErr w:type="gramStart"/>
            <w:r w:rsidRPr="00994B50">
              <w:rPr>
                <w:rFonts w:ascii="Times New Roman" w:hAnsi="Times New Roman"/>
                <w:sz w:val="23"/>
                <w:szCs w:val="23"/>
              </w:rPr>
              <w:t>к</w:t>
            </w:r>
            <w:proofErr w:type="gramEnd"/>
            <w:r w:rsidRPr="00994B50">
              <w:rPr>
                <w:rFonts w:ascii="Times New Roman" w:hAnsi="Times New Roman"/>
                <w:sz w:val="23"/>
                <w:szCs w:val="23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94B50" w:rsidRPr="00994B50" w:rsidRDefault="00994B50" w:rsidP="00994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50">
              <w:rPr>
                <w:rFonts w:ascii="Times New Roman" w:eastAsia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4B50" w:rsidRPr="00994B50" w:rsidRDefault="00994B50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50">
              <w:rPr>
                <w:rFonts w:ascii="Times New Roman" w:eastAsia="Times New Roman" w:hAnsi="Times New Roman" w:cs="Times New Roman"/>
                <w:sz w:val="24"/>
                <w:szCs w:val="24"/>
              </w:rPr>
              <w:t>93,9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4B50" w:rsidRPr="00994B50" w:rsidRDefault="00994B50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B50">
              <w:rPr>
                <w:rFonts w:ascii="Times New Roman" w:eastAsia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4B50" w:rsidRPr="00911405" w:rsidRDefault="00994B50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50" w:rsidRPr="00911405" w:rsidRDefault="00994B50" w:rsidP="00C80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05">
              <w:rPr>
                <w:rFonts w:ascii="Times New Roman" w:eastAsia="Times New Roman" w:hAnsi="Times New Roman" w:cs="Times New Roman"/>
                <w:sz w:val="24"/>
                <w:szCs w:val="24"/>
              </w:rPr>
              <w:t>106,1</w:t>
            </w:r>
          </w:p>
        </w:tc>
      </w:tr>
    </w:tbl>
    <w:p w:rsidR="004414B6" w:rsidRPr="00FB4E9F" w:rsidRDefault="004414B6" w:rsidP="004414B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iCs/>
          <w:sz w:val="26"/>
          <w:szCs w:val="26"/>
        </w:rPr>
      </w:pPr>
      <w:r w:rsidRPr="00FB4E9F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1. </w:t>
      </w:r>
      <w:r w:rsidRPr="00FB4E9F">
        <w:rPr>
          <w:rFonts w:ascii="Times New Roman" w:hAnsi="Times New Roman" w:cs="Times New Roman"/>
          <w:b/>
          <w:iCs/>
          <w:sz w:val="26"/>
          <w:szCs w:val="26"/>
        </w:rPr>
        <w:t>Оценка достигнутого уровня социально-экономического развития</w:t>
      </w:r>
    </w:p>
    <w:p w:rsidR="004414B6" w:rsidRPr="00FB4E9F" w:rsidRDefault="004414B6" w:rsidP="004414B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iCs/>
          <w:sz w:val="26"/>
          <w:szCs w:val="26"/>
        </w:rPr>
      </w:pPr>
      <w:r w:rsidRPr="00FB4E9F">
        <w:rPr>
          <w:rFonts w:ascii="Times New Roman" w:hAnsi="Times New Roman" w:cs="Times New Roman"/>
          <w:b/>
          <w:iCs/>
          <w:sz w:val="26"/>
          <w:szCs w:val="26"/>
        </w:rPr>
        <w:t xml:space="preserve">Володарского муниципального района </w:t>
      </w:r>
      <w:r w:rsidR="00664AEF" w:rsidRPr="00FB4E9F">
        <w:rPr>
          <w:rFonts w:ascii="Times New Roman" w:hAnsi="Times New Roman" w:cs="Times New Roman"/>
          <w:b/>
          <w:iCs/>
          <w:sz w:val="26"/>
          <w:szCs w:val="26"/>
        </w:rPr>
        <w:t xml:space="preserve">в </w:t>
      </w:r>
      <w:r w:rsidRPr="00FB4E9F">
        <w:rPr>
          <w:rFonts w:ascii="Times New Roman" w:hAnsi="Times New Roman" w:cs="Times New Roman"/>
          <w:b/>
          <w:iCs/>
          <w:sz w:val="26"/>
          <w:szCs w:val="26"/>
        </w:rPr>
        <w:t>20</w:t>
      </w:r>
      <w:r w:rsidR="00DB62B4" w:rsidRPr="00FB4E9F">
        <w:rPr>
          <w:rFonts w:ascii="Times New Roman" w:hAnsi="Times New Roman" w:cs="Times New Roman"/>
          <w:b/>
          <w:iCs/>
          <w:sz w:val="26"/>
          <w:szCs w:val="26"/>
        </w:rPr>
        <w:t>2</w:t>
      </w:r>
      <w:r w:rsidR="00FB4E9F" w:rsidRPr="00FB4E9F">
        <w:rPr>
          <w:rFonts w:ascii="Times New Roman" w:hAnsi="Times New Roman" w:cs="Times New Roman"/>
          <w:b/>
          <w:iCs/>
          <w:sz w:val="26"/>
          <w:szCs w:val="26"/>
        </w:rPr>
        <w:t>2</w:t>
      </w:r>
      <w:r w:rsidRPr="00FB4E9F">
        <w:rPr>
          <w:rFonts w:ascii="Times New Roman" w:hAnsi="Times New Roman" w:cs="Times New Roman"/>
          <w:b/>
          <w:iCs/>
          <w:sz w:val="26"/>
          <w:szCs w:val="26"/>
        </w:rPr>
        <w:t xml:space="preserve"> год</w:t>
      </w:r>
      <w:r w:rsidR="00664AEF" w:rsidRPr="00FB4E9F">
        <w:rPr>
          <w:rFonts w:ascii="Times New Roman" w:hAnsi="Times New Roman" w:cs="Times New Roman"/>
          <w:b/>
          <w:iCs/>
          <w:sz w:val="26"/>
          <w:szCs w:val="26"/>
        </w:rPr>
        <w:t>у</w:t>
      </w:r>
    </w:p>
    <w:p w:rsidR="004414B6" w:rsidRPr="00FB4E9F" w:rsidRDefault="004414B6" w:rsidP="004414B6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iCs/>
          <w:sz w:val="26"/>
          <w:szCs w:val="26"/>
        </w:rPr>
      </w:pPr>
      <w:r w:rsidRPr="00FB4E9F">
        <w:rPr>
          <w:rFonts w:ascii="Times New Roman" w:hAnsi="Times New Roman" w:cs="Times New Roman"/>
          <w:b/>
          <w:iCs/>
          <w:sz w:val="26"/>
          <w:szCs w:val="26"/>
        </w:rPr>
        <w:t>и первой половин</w:t>
      </w:r>
      <w:r w:rsidR="00664AEF" w:rsidRPr="00FB4E9F">
        <w:rPr>
          <w:rFonts w:ascii="Times New Roman" w:hAnsi="Times New Roman" w:cs="Times New Roman"/>
          <w:b/>
          <w:iCs/>
          <w:sz w:val="26"/>
          <w:szCs w:val="26"/>
        </w:rPr>
        <w:t>е</w:t>
      </w:r>
      <w:r w:rsidRPr="00FB4E9F">
        <w:rPr>
          <w:rFonts w:ascii="Times New Roman" w:hAnsi="Times New Roman" w:cs="Times New Roman"/>
          <w:b/>
          <w:iCs/>
          <w:sz w:val="26"/>
          <w:szCs w:val="26"/>
        </w:rPr>
        <w:t xml:space="preserve">  20</w:t>
      </w:r>
      <w:r w:rsidR="00AB7F09" w:rsidRPr="00FB4E9F">
        <w:rPr>
          <w:rFonts w:ascii="Times New Roman" w:hAnsi="Times New Roman" w:cs="Times New Roman"/>
          <w:b/>
          <w:iCs/>
          <w:sz w:val="26"/>
          <w:szCs w:val="26"/>
        </w:rPr>
        <w:t>2</w:t>
      </w:r>
      <w:r w:rsidR="00FB4E9F" w:rsidRPr="00FB4E9F">
        <w:rPr>
          <w:rFonts w:ascii="Times New Roman" w:hAnsi="Times New Roman" w:cs="Times New Roman"/>
          <w:b/>
          <w:iCs/>
          <w:sz w:val="26"/>
          <w:szCs w:val="26"/>
        </w:rPr>
        <w:t>3</w:t>
      </w:r>
      <w:r w:rsidRPr="00FB4E9F">
        <w:rPr>
          <w:rFonts w:ascii="Times New Roman" w:hAnsi="Times New Roman" w:cs="Times New Roman"/>
          <w:b/>
          <w:iCs/>
          <w:sz w:val="26"/>
          <w:szCs w:val="26"/>
        </w:rPr>
        <w:t xml:space="preserve"> года</w:t>
      </w:r>
    </w:p>
    <w:p w:rsidR="004414B6" w:rsidRPr="00FB4E9F" w:rsidRDefault="004414B6" w:rsidP="004414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C41" w:rsidRPr="00FB4E9F" w:rsidRDefault="003B3C41" w:rsidP="003B3C4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4E9F">
        <w:rPr>
          <w:rFonts w:ascii="Times New Roman" w:hAnsi="Times New Roman" w:cs="Times New Roman"/>
          <w:sz w:val="24"/>
          <w:szCs w:val="24"/>
        </w:rPr>
        <w:t xml:space="preserve">Основные направления социально-экономического развития Володарского муниципального </w:t>
      </w:r>
      <w:r w:rsidR="00FB4E9F" w:rsidRPr="00FB4E9F">
        <w:rPr>
          <w:rFonts w:ascii="Times New Roman" w:hAnsi="Times New Roman" w:cs="Times New Roman"/>
          <w:sz w:val="24"/>
          <w:szCs w:val="24"/>
        </w:rPr>
        <w:t>округ</w:t>
      </w:r>
      <w:r w:rsidRPr="00FB4E9F">
        <w:rPr>
          <w:rFonts w:ascii="Times New Roman" w:hAnsi="Times New Roman" w:cs="Times New Roman"/>
          <w:sz w:val="24"/>
          <w:szCs w:val="24"/>
        </w:rPr>
        <w:t xml:space="preserve"> в 202</w:t>
      </w:r>
      <w:r w:rsidR="00FB4E9F" w:rsidRPr="00FB4E9F">
        <w:rPr>
          <w:rFonts w:ascii="Times New Roman" w:hAnsi="Times New Roman" w:cs="Times New Roman"/>
          <w:sz w:val="24"/>
          <w:szCs w:val="24"/>
        </w:rPr>
        <w:t>2</w:t>
      </w:r>
      <w:r w:rsidRPr="00FB4E9F">
        <w:rPr>
          <w:rFonts w:ascii="Times New Roman" w:hAnsi="Times New Roman" w:cs="Times New Roman"/>
          <w:sz w:val="24"/>
          <w:szCs w:val="24"/>
        </w:rPr>
        <w:t xml:space="preserve"> году были определены необходимостью решения задач и достижения целей, поставленных в Указе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года».</w:t>
      </w:r>
    </w:p>
    <w:p w:rsidR="00AB258F" w:rsidRPr="00AB258F" w:rsidRDefault="00AB258F" w:rsidP="00AB25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B258F">
        <w:rPr>
          <w:rFonts w:ascii="Times New Roman" w:eastAsia="Times New Roman" w:hAnsi="Times New Roman" w:cs="Times New Roman"/>
          <w:sz w:val="24"/>
          <w:szCs w:val="24"/>
        </w:rPr>
        <w:t xml:space="preserve">Начало 2022 года  характеризовалось положительной динамикой, предприятия  наращивали объемы производства после потери их в </w:t>
      </w:r>
      <w:proofErr w:type="spellStart"/>
      <w:r w:rsidRPr="00AB258F">
        <w:rPr>
          <w:rFonts w:ascii="Times New Roman" w:eastAsia="Times New Roman" w:hAnsi="Times New Roman" w:cs="Times New Roman"/>
          <w:sz w:val="24"/>
          <w:szCs w:val="24"/>
        </w:rPr>
        <w:t>пандемийные</w:t>
      </w:r>
      <w:proofErr w:type="spellEnd"/>
      <w:r w:rsidRPr="00AB258F">
        <w:rPr>
          <w:rFonts w:ascii="Times New Roman" w:eastAsia="Times New Roman" w:hAnsi="Times New Roman" w:cs="Times New Roman"/>
          <w:sz w:val="24"/>
          <w:szCs w:val="24"/>
        </w:rPr>
        <w:t xml:space="preserve"> годы, рост экономики в 1 квартале составил 115%.  Темп роста объемов производства в химической промышленности -  155%, в мукомольной промышленности -136%.</w:t>
      </w:r>
    </w:p>
    <w:p w:rsidR="00AB258F" w:rsidRPr="00AB258F" w:rsidRDefault="00AB258F" w:rsidP="00AB25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58F">
        <w:rPr>
          <w:rFonts w:ascii="Times New Roman" w:eastAsia="Times New Roman" w:hAnsi="Times New Roman" w:cs="Times New Roman"/>
          <w:sz w:val="24"/>
          <w:szCs w:val="24"/>
        </w:rPr>
        <w:t xml:space="preserve">  Однако</w:t>
      </w:r>
      <w:proofErr w:type="gramStart"/>
      <w:r w:rsidRPr="00AB258F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AB258F">
        <w:rPr>
          <w:rFonts w:ascii="Times New Roman" w:eastAsia="Times New Roman" w:hAnsi="Times New Roman" w:cs="Times New Roman"/>
          <w:sz w:val="24"/>
          <w:szCs w:val="24"/>
        </w:rPr>
        <w:t xml:space="preserve"> после введения странами Запада в феврале 2022 года первых ограничительных мер в отношении России, внешние условия для российской экономики стали ухудшаться. Начиная с мая, наблюдается тенденция замедления темпов роста в основных отраслях. В тоже время, по итогам  2022 года удалось сохранить положительную динамику основных социально-экономических показателей.  </w:t>
      </w:r>
    </w:p>
    <w:p w:rsidR="004345FF" w:rsidRPr="004345FF" w:rsidRDefault="00CF2817" w:rsidP="00CB7434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5FF">
        <w:rPr>
          <w:rFonts w:ascii="Times New Roman" w:hAnsi="Times New Roman" w:cs="Times New Roman"/>
          <w:sz w:val="24"/>
          <w:szCs w:val="24"/>
        </w:rPr>
        <w:t>В целом предприятиями Володарского муниципального района за 202</w:t>
      </w:r>
      <w:r w:rsidR="00164628" w:rsidRPr="004345FF">
        <w:rPr>
          <w:rFonts w:ascii="Times New Roman" w:hAnsi="Times New Roman" w:cs="Times New Roman"/>
          <w:sz w:val="24"/>
          <w:szCs w:val="24"/>
        </w:rPr>
        <w:t>2</w:t>
      </w:r>
      <w:r w:rsidRPr="004345FF">
        <w:rPr>
          <w:rFonts w:ascii="Times New Roman" w:hAnsi="Times New Roman" w:cs="Times New Roman"/>
          <w:sz w:val="24"/>
          <w:szCs w:val="24"/>
        </w:rPr>
        <w:t xml:space="preserve"> год отгружено товаров собственного производства, выполнено работ и услуг собственными силами на сумму </w:t>
      </w:r>
      <w:r w:rsidR="00164628" w:rsidRPr="004345FF">
        <w:rPr>
          <w:rFonts w:ascii="Times New Roman" w:hAnsi="Times New Roman" w:cs="Times New Roman"/>
          <w:sz w:val="24"/>
          <w:szCs w:val="24"/>
        </w:rPr>
        <w:t>17609,9</w:t>
      </w:r>
      <w:r w:rsidRPr="004345FF">
        <w:rPr>
          <w:rFonts w:ascii="Times New Roman" w:hAnsi="Times New Roman" w:cs="Times New Roman"/>
          <w:sz w:val="24"/>
          <w:szCs w:val="24"/>
        </w:rPr>
        <w:t xml:space="preserve"> млн.</w:t>
      </w:r>
      <w:r w:rsidR="00164628" w:rsidRPr="004345FF">
        <w:rPr>
          <w:rFonts w:ascii="Times New Roman" w:hAnsi="Times New Roman" w:cs="Times New Roman"/>
          <w:sz w:val="24"/>
          <w:szCs w:val="24"/>
        </w:rPr>
        <w:t xml:space="preserve"> </w:t>
      </w:r>
      <w:r w:rsidRPr="004345FF">
        <w:rPr>
          <w:rFonts w:ascii="Times New Roman" w:hAnsi="Times New Roman" w:cs="Times New Roman"/>
          <w:sz w:val="24"/>
          <w:szCs w:val="24"/>
        </w:rPr>
        <w:t>руб</w:t>
      </w:r>
      <w:r w:rsidR="00164628" w:rsidRPr="004345FF">
        <w:rPr>
          <w:rFonts w:ascii="Times New Roman" w:hAnsi="Times New Roman" w:cs="Times New Roman"/>
          <w:sz w:val="24"/>
          <w:szCs w:val="24"/>
        </w:rPr>
        <w:t>.</w:t>
      </w:r>
      <w:r w:rsidRPr="004345FF">
        <w:rPr>
          <w:rFonts w:ascii="Times New Roman" w:hAnsi="Times New Roman" w:cs="Times New Roman"/>
          <w:sz w:val="24"/>
          <w:szCs w:val="24"/>
        </w:rPr>
        <w:t>, что выше уровня 202</w:t>
      </w:r>
      <w:r w:rsidR="00164628" w:rsidRPr="004345FF">
        <w:rPr>
          <w:rFonts w:ascii="Times New Roman" w:hAnsi="Times New Roman" w:cs="Times New Roman"/>
          <w:sz w:val="24"/>
          <w:szCs w:val="24"/>
        </w:rPr>
        <w:t>1</w:t>
      </w:r>
      <w:r w:rsidRPr="004345FF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164628" w:rsidRPr="004345FF">
        <w:rPr>
          <w:rFonts w:ascii="Times New Roman" w:hAnsi="Times New Roman" w:cs="Times New Roman"/>
          <w:sz w:val="24"/>
          <w:szCs w:val="24"/>
        </w:rPr>
        <w:t>11,7</w:t>
      </w:r>
      <w:r w:rsidRPr="004345FF">
        <w:rPr>
          <w:rFonts w:ascii="Times New Roman" w:hAnsi="Times New Roman" w:cs="Times New Roman"/>
          <w:sz w:val="24"/>
          <w:szCs w:val="24"/>
        </w:rPr>
        <w:t xml:space="preserve">%  в </w:t>
      </w:r>
      <w:r w:rsidR="00164628" w:rsidRPr="004345FF">
        <w:rPr>
          <w:rFonts w:ascii="Times New Roman" w:hAnsi="Times New Roman" w:cs="Times New Roman"/>
          <w:sz w:val="24"/>
          <w:szCs w:val="24"/>
        </w:rPr>
        <w:t xml:space="preserve">действующих ценах, в </w:t>
      </w:r>
      <w:r w:rsidRPr="004345FF">
        <w:rPr>
          <w:rFonts w:ascii="Times New Roman" w:hAnsi="Times New Roman" w:cs="Times New Roman"/>
          <w:sz w:val="24"/>
          <w:szCs w:val="24"/>
        </w:rPr>
        <w:t>сопоставимой оценке</w:t>
      </w:r>
      <w:r w:rsidR="00164628" w:rsidRPr="004345FF">
        <w:rPr>
          <w:rFonts w:ascii="Times New Roman" w:hAnsi="Times New Roman" w:cs="Times New Roman"/>
          <w:sz w:val="24"/>
          <w:szCs w:val="24"/>
        </w:rPr>
        <w:t xml:space="preserve"> – 98,6% (в связи с высоким уровнем инфляции – 113,3%)</w:t>
      </w:r>
      <w:r w:rsidRPr="004345FF">
        <w:rPr>
          <w:rFonts w:ascii="Times New Roman" w:hAnsi="Times New Roman" w:cs="Times New Roman"/>
          <w:sz w:val="24"/>
          <w:szCs w:val="24"/>
        </w:rPr>
        <w:t xml:space="preserve">. Объем отгруженной продукции за рассматриваемый период по крупным и средним предприятиям составил </w:t>
      </w:r>
      <w:r w:rsidR="00164628" w:rsidRPr="004345FF">
        <w:rPr>
          <w:rFonts w:ascii="Times New Roman" w:hAnsi="Times New Roman" w:cs="Times New Roman"/>
          <w:sz w:val="24"/>
          <w:szCs w:val="24"/>
        </w:rPr>
        <w:t>10671,9</w:t>
      </w:r>
      <w:r w:rsidRPr="004345FF">
        <w:rPr>
          <w:rFonts w:ascii="Times New Roman" w:hAnsi="Times New Roman" w:cs="Times New Roman"/>
          <w:sz w:val="24"/>
          <w:szCs w:val="24"/>
        </w:rPr>
        <w:t xml:space="preserve"> млн.</w:t>
      </w:r>
      <w:r w:rsidR="00164628" w:rsidRPr="004345FF">
        <w:rPr>
          <w:rFonts w:ascii="Times New Roman" w:hAnsi="Times New Roman" w:cs="Times New Roman"/>
          <w:sz w:val="24"/>
          <w:szCs w:val="24"/>
        </w:rPr>
        <w:t xml:space="preserve"> </w:t>
      </w:r>
      <w:r w:rsidRPr="004345FF">
        <w:rPr>
          <w:rFonts w:ascii="Times New Roman" w:hAnsi="Times New Roman" w:cs="Times New Roman"/>
          <w:sz w:val="24"/>
          <w:szCs w:val="24"/>
        </w:rPr>
        <w:t xml:space="preserve">руб. с темпом роста в </w:t>
      </w:r>
      <w:r w:rsidR="00164628" w:rsidRPr="004345FF">
        <w:rPr>
          <w:rFonts w:ascii="Times New Roman" w:hAnsi="Times New Roman" w:cs="Times New Roman"/>
          <w:sz w:val="24"/>
          <w:szCs w:val="24"/>
        </w:rPr>
        <w:t xml:space="preserve">действующих </w:t>
      </w:r>
      <w:r w:rsidRPr="004345FF">
        <w:rPr>
          <w:rFonts w:ascii="Times New Roman" w:hAnsi="Times New Roman" w:cs="Times New Roman"/>
          <w:sz w:val="24"/>
          <w:szCs w:val="24"/>
        </w:rPr>
        <w:t xml:space="preserve">ценах </w:t>
      </w:r>
      <w:r w:rsidR="00164628" w:rsidRPr="004345FF">
        <w:rPr>
          <w:rFonts w:ascii="Times New Roman" w:hAnsi="Times New Roman" w:cs="Times New Roman"/>
          <w:sz w:val="24"/>
          <w:szCs w:val="24"/>
        </w:rPr>
        <w:t>113,6</w:t>
      </w:r>
      <w:r w:rsidRPr="004345FF">
        <w:rPr>
          <w:rFonts w:ascii="Times New Roman" w:hAnsi="Times New Roman" w:cs="Times New Roman"/>
          <w:sz w:val="24"/>
          <w:szCs w:val="24"/>
        </w:rPr>
        <w:t>%</w:t>
      </w:r>
      <w:r w:rsidR="00164628" w:rsidRPr="004345FF">
        <w:rPr>
          <w:rFonts w:ascii="Times New Roman" w:hAnsi="Times New Roman" w:cs="Times New Roman"/>
          <w:sz w:val="24"/>
          <w:szCs w:val="24"/>
        </w:rPr>
        <w:t>, в сопоставимой оценке – на уровне 2021 года (100,2%)</w:t>
      </w:r>
      <w:r w:rsidRPr="004345FF">
        <w:rPr>
          <w:rFonts w:ascii="Times New Roman" w:hAnsi="Times New Roman" w:cs="Times New Roman"/>
          <w:sz w:val="24"/>
          <w:szCs w:val="24"/>
        </w:rPr>
        <w:t>.</w:t>
      </w:r>
      <w:r w:rsidR="00164628" w:rsidRPr="004345FF">
        <w:rPr>
          <w:rFonts w:ascii="Times New Roman" w:hAnsi="Times New Roman" w:cs="Times New Roman"/>
          <w:sz w:val="24"/>
          <w:szCs w:val="24"/>
        </w:rPr>
        <w:t xml:space="preserve"> </w:t>
      </w:r>
      <w:r w:rsidRPr="004345FF">
        <w:rPr>
          <w:rFonts w:ascii="Times New Roman" w:hAnsi="Times New Roman" w:cs="Times New Roman"/>
          <w:sz w:val="24"/>
          <w:szCs w:val="24"/>
        </w:rPr>
        <w:t xml:space="preserve"> </w:t>
      </w:r>
      <w:r w:rsidR="004345FF" w:rsidRPr="004345FF">
        <w:rPr>
          <w:rFonts w:ascii="Times New Roman" w:hAnsi="Times New Roman" w:cs="Times New Roman"/>
          <w:sz w:val="24"/>
          <w:szCs w:val="24"/>
        </w:rPr>
        <w:t xml:space="preserve">Объем отгрузки по </w:t>
      </w:r>
      <w:r w:rsidR="004345FF" w:rsidRPr="00AB258F">
        <w:rPr>
          <w:rFonts w:ascii="Times New Roman" w:eastAsia="Times New Roman" w:hAnsi="Times New Roman" w:cs="Times New Roman"/>
          <w:sz w:val="24"/>
          <w:szCs w:val="24"/>
        </w:rPr>
        <w:t xml:space="preserve">обрабатывающим производствам </w:t>
      </w:r>
      <w:r w:rsidR="004345FF" w:rsidRPr="004345FF">
        <w:rPr>
          <w:rFonts w:ascii="Times New Roman" w:eastAsia="Times New Roman" w:hAnsi="Times New Roman" w:cs="Times New Roman"/>
          <w:sz w:val="24"/>
          <w:szCs w:val="24"/>
        </w:rPr>
        <w:t>составил –</w:t>
      </w:r>
      <w:r w:rsidR="004345FF" w:rsidRPr="00AB2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5FF" w:rsidRPr="004345FF">
        <w:rPr>
          <w:rFonts w:ascii="Times New Roman" w:eastAsia="Times New Roman" w:hAnsi="Times New Roman" w:cs="Times New Roman"/>
          <w:sz w:val="24"/>
          <w:szCs w:val="24"/>
        </w:rPr>
        <w:t xml:space="preserve">3967,8  </w:t>
      </w:r>
      <w:proofErr w:type="spellStart"/>
      <w:r w:rsidR="004345FF" w:rsidRPr="004345FF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Start"/>
      <w:r w:rsidR="004345FF" w:rsidRPr="004345FF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="004345FF" w:rsidRPr="004345FF">
        <w:rPr>
          <w:rFonts w:ascii="Times New Roman" w:eastAsia="Times New Roman" w:hAnsi="Times New Roman" w:cs="Times New Roman"/>
          <w:sz w:val="24"/>
          <w:szCs w:val="24"/>
        </w:rPr>
        <w:t>уб</w:t>
      </w:r>
      <w:proofErr w:type="spellEnd"/>
      <w:r w:rsidR="004345FF" w:rsidRPr="004345F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45FF" w:rsidRPr="00AB2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5FF" w:rsidRPr="004345FF">
        <w:rPr>
          <w:rFonts w:ascii="Times New Roman" w:eastAsia="Times New Roman" w:hAnsi="Times New Roman" w:cs="Times New Roman"/>
          <w:sz w:val="24"/>
          <w:szCs w:val="24"/>
        </w:rPr>
        <w:t xml:space="preserve">с темпом роста </w:t>
      </w:r>
      <w:r w:rsidR="004345FF" w:rsidRPr="00AB258F">
        <w:rPr>
          <w:rFonts w:ascii="Times New Roman" w:eastAsia="Times New Roman" w:hAnsi="Times New Roman" w:cs="Times New Roman"/>
          <w:sz w:val="24"/>
          <w:szCs w:val="24"/>
        </w:rPr>
        <w:t>1</w:t>
      </w:r>
      <w:r w:rsidR="004345FF" w:rsidRPr="004345FF">
        <w:rPr>
          <w:rFonts w:ascii="Times New Roman" w:eastAsia="Times New Roman" w:hAnsi="Times New Roman" w:cs="Times New Roman"/>
          <w:sz w:val="24"/>
          <w:szCs w:val="24"/>
        </w:rPr>
        <w:t xml:space="preserve">17%. В </w:t>
      </w:r>
      <w:r w:rsidR="004345FF" w:rsidRPr="00AB258F">
        <w:rPr>
          <w:rFonts w:ascii="Times New Roman" w:eastAsia="Times New Roman" w:hAnsi="Times New Roman" w:cs="Times New Roman"/>
          <w:sz w:val="24"/>
          <w:szCs w:val="24"/>
        </w:rPr>
        <w:t>сельском хозяйстве наблюдается спад 3,3% в действующих ценах.</w:t>
      </w:r>
    </w:p>
    <w:p w:rsidR="00CB7434" w:rsidRPr="00CB7434" w:rsidRDefault="009D0986" w:rsidP="009D098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AB258F">
        <w:rPr>
          <w:rFonts w:ascii="Times New Roman" w:eastAsia="Times New Roman" w:hAnsi="Times New Roman" w:cs="Times New Roman"/>
          <w:sz w:val="24"/>
          <w:szCs w:val="24"/>
        </w:rPr>
        <w:t xml:space="preserve">   Предприятия округа в 2022 году осуществляли  деятельность  в условиях внешнего давления, которые требовали  проведение мероприятий по </w:t>
      </w:r>
      <w:proofErr w:type="spellStart"/>
      <w:r w:rsidRPr="00AB258F">
        <w:rPr>
          <w:rFonts w:ascii="Times New Roman" w:eastAsia="Times New Roman" w:hAnsi="Times New Roman" w:cs="Times New Roman"/>
          <w:sz w:val="24"/>
          <w:szCs w:val="24"/>
        </w:rPr>
        <w:t>импортозамещению</w:t>
      </w:r>
      <w:proofErr w:type="spellEnd"/>
      <w:r w:rsidRPr="00AB258F">
        <w:rPr>
          <w:rFonts w:ascii="Times New Roman" w:eastAsia="Times New Roman" w:hAnsi="Times New Roman" w:cs="Times New Roman"/>
          <w:sz w:val="24"/>
          <w:szCs w:val="24"/>
        </w:rPr>
        <w:t xml:space="preserve">  и решению других  проблем, вызванных санкциями. </w:t>
      </w:r>
      <w:r w:rsidRPr="009D0986">
        <w:rPr>
          <w:rFonts w:ascii="Times New Roman" w:eastAsia="Times New Roman" w:hAnsi="Times New Roman" w:cs="Times New Roman"/>
          <w:sz w:val="24"/>
          <w:szCs w:val="24"/>
        </w:rPr>
        <w:t xml:space="preserve">Завершение года с </w:t>
      </w:r>
      <w:r w:rsidR="00CB7434" w:rsidRPr="009D0986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положительн</w:t>
      </w:r>
      <w:r w:rsidRPr="009D0986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ой динамикой </w:t>
      </w:r>
      <w:r w:rsidR="00CB7434" w:rsidRPr="009D0986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стал</w:t>
      </w:r>
      <w:r w:rsidRPr="009D0986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</w:t>
      </w:r>
      <w:r w:rsidR="00CB7434" w:rsidRPr="009D0986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возможным за счет реализации на федеральном и региональном уровнях мер по поддержке экономики, адаптации бизнеса к новым вызовам, а также имеющегося запаса прочности, накопленного </w:t>
      </w:r>
      <w:r w:rsidRPr="009D0986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предприятиями </w:t>
      </w:r>
      <w:r w:rsidR="00CB7434" w:rsidRPr="009D0986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за прошедшие годы.</w:t>
      </w:r>
      <w:r w:rsidR="00CB7434" w:rsidRPr="00CB7434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</w:p>
    <w:p w:rsidR="00344E0F" w:rsidRPr="00344E0F" w:rsidRDefault="00344E0F" w:rsidP="00344E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44E0F">
        <w:rPr>
          <w:rFonts w:ascii="Times New Roman" w:eastAsia="Times New Roman" w:hAnsi="Times New Roman" w:cs="Times New Roman"/>
          <w:sz w:val="24"/>
          <w:szCs w:val="24"/>
        </w:rPr>
        <w:t>Основные проблемы предприятий округа, связанные с  введением  антироссийских  санкций:  значительное снижение спроса на производимую продукцию, потеря рынков сбыта, нарушение логистики хозяйственных связей, увеличение стоимости и сроков поставки оборудования, проблемы с обслуживаем и ремонтом  импортного оборудования, недостаточность аналогов запчастей и агрегатов, невозможность их полного замещения, удорожание расходных и комплектующих материалов, изменение условий поставки (предоплата), проблема дефицита денежных средств и др.  Несмотря</w:t>
      </w:r>
      <w:proofErr w:type="gramEnd"/>
      <w:r w:rsidRPr="00344E0F">
        <w:rPr>
          <w:rFonts w:ascii="Times New Roman" w:eastAsia="Times New Roman" w:hAnsi="Times New Roman" w:cs="Times New Roman"/>
          <w:sz w:val="24"/>
          <w:szCs w:val="24"/>
        </w:rPr>
        <w:t xml:space="preserve"> на имеющие проблемы,  </w:t>
      </w:r>
      <w:proofErr w:type="gramStart"/>
      <w:r w:rsidRPr="00344E0F">
        <w:rPr>
          <w:rFonts w:ascii="Times New Roman" w:eastAsia="Times New Roman" w:hAnsi="Times New Roman" w:cs="Times New Roman"/>
          <w:sz w:val="24"/>
          <w:szCs w:val="24"/>
        </w:rPr>
        <w:t>вызванными</w:t>
      </w:r>
      <w:proofErr w:type="gramEnd"/>
      <w:r w:rsidRPr="00344E0F">
        <w:rPr>
          <w:rFonts w:ascii="Times New Roman" w:eastAsia="Times New Roman" w:hAnsi="Times New Roman" w:cs="Times New Roman"/>
          <w:sz w:val="24"/>
          <w:szCs w:val="24"/>
        </w:rPr>
        <w:t xml:space="preserve"> внешним </w:t>
      </w:r>
      <w:proofErr w:type="spellStart"/>
      <w:r w:rsidRPr="00344E0F">
        <w:rPr>
          <w:rFonts w:ascii="Times New Roman" w:eastAsia="Times New Roman" w:hAnsi="Times New Roman" w:cs="Times New Roman"/>
          <w:sz w:val="24"/>
          <w:szCs w:val="24"/>
        </w:rPr>
        <w:t>санкционным</w:t>
      </w:r>
      <w:proofErr w:type="spellEnd"/>
      <w:r w:rsidRPr="00344E0F">
        <w:rPr>
          <w:rFonts w:ascii="Times New Roman" w:eastAsia="Times New Roman" w:hAnsi="Times New Roman" w:cs="Times New Roman"/>
          <w:sz w:val="24"/>
          <w:szCs w:val="24"/>
        </w:rPr>
        <w:t xml:space="preserve">  давлением,  риски полного прекращения производства на предприятиях округа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2022 году </w:t>
      </w:r>
      <w:r w:rsidRPr="00344E0F">
        <w:rPr>
          <w:rFonts w:ascii="Times New Roman" w:eastAsia="Times New Roman" w:hAnsi="Times New Roman" w:cs="Times New Roman"/>
          <w:sz w:val="24"/>
          <w:szCs w:val="24"/>
        </w:rPr>
        <w:t>отсутств</w:t>
      </w:r>
      <w:r>
        <w:rPr>
          <w:rFonts w:ascii="Times New Roman" w:eastAsia="Times New Roman" w:hAnsi="Times New Roman" w:cs="Times New Roman"/>
          <w:sz w:val="24"/>
          <w:szCs w:val="24"/>
        </w:rPr>
        <w:t>овали</w:t>
      </w:r>
      <w:r w:rsidRPr="00344E0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344E0F" w:rsidRPr="00344E0F" w:rsidRDefault="00344E0F" w:rsidP="00344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44E0F">
        <w:rPr>
          <w:rFonts w:ascii="Times New Roman" w:eastAsia="Times New Roman" w:hAnsi="Times New Roman" w:cs="Times New Roman"/>
          <w:sz w:val="24"/>
          <w:szCs w:val="24"/>
        </w:rPr>
        <w:t xml:space="preserve">В целях адаптации бизнеса к новым </w:t>
      </w:r>
      <w:proofErr w:type="spellStart"/>
      <w:r w:rsidRPr="00344E0F">
        <w:rPr>
          <w:rFonts w:ascii="Times New Roman" w:eastAsia="Times New Roman" w:hAnsi="Times New Roman" w:cs="Times New Roman"/>
          <w:sz w:val="24"/>
          <w:szCs w:val="24"/>
        </w:rPr>
        <w:t>санкционным</w:t>
      </w:r>
      <w:proofErr w:type="spellEnd"/>
      <w:r w:rsidRPr="00344E0F">
        <w:rPr>
          <w:rFonts w:ascii="Times New Roman" w:eastAsia="Times New Roman" w:hAnsi="Times New Roman" w:cs="Times New Roman"/>
          <w:sz w:val="24"/>
          <w:szCs w:val="24"/>
        </w:rPr>
        <w:t xml:space="preserve"> условиям на федеральном и региональном уровнях были приняты оперативные меры по поддержке экономики и населения, в том числе финансовая поддержка, налоговые льготы, поддержка отраслей, реализация льготных ипотечных программ.</w:t>
      </w:r>
      <w:proofErr w:type="gramEnd"/>
      <w:r w:rsidRPr="00344E0F">
        <w:rPr>
          <w:rFonts w:ascii="Times New Roman" w:eastAsia="Times New Roman" w:hAnsi="Times New Roman" w:cs="Times New Roman"/>
          <w:sz w:val="24"/>
          <w:szCs w:val="24"/>
        </w:rPr>
        <w:t xml:space="preserve"> В Нижегородской области в рамках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пакетов региональных мер реализованы</w:t>
      </w:r>
      <w:r w:rsidRPr="00344E0F">
        <w:rPr>
          <w:rFonts w:ascii="Times New Roman" w:eastAsia="Times New Roman" w:hAnsi="Times New Roman" w:cs="Times New Roman"/>
          <w:sz w:val="24"/>
          <w:szCs w:val="24"/>
        </w:rPr>
        <w:t xml:space="preserve"> более 70 мероприятий, направленных на поддержку отраслей реального сектора экономики и сферы услуг, рынка труда, диверсификацию экспорта. Общий объем поддержки из областного бюджета оценивается в 3,8 </w:t>
      </w:r>
      <w:proofErr w:type="spellStart"/>
      <w:r w:rsidRPr="00344E0F">
        <w:rPr>
          <w:rFonts w:ascii="Times New Roman" w:eastAsia="Times New Roman" w:hAnsi="Times New Roman" w:cs="Times New Roman"/>
          <w:sz w:val="24"/>
          <w:szCs w:val="24"/>
        </w:rPr>
        <w:t>млрд</w:t>
      </w:r>
      <w:proofErr w:type="gramStart"/>
      <w:r w:rsidRPr="00344E0F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344E0F">
        <w:rPr>
          <w:rFonts w:ascii="Times New Roman" w:eastAsia="Times New Roman" w:hAnsi="Times New Roman" w:cs="Times New Roman"/>
          <w:sz w:val="24"/>
          <w:szCs w:val="24"/>
        </w:rPr>
        <w:t>ублей</w:t>
      </w:r>
      <w:proofErr w:type="spellEnd"/>
      <w:r w:rsidRPr="00344E0F">
        <w:rPr>
          <w:rFonts w:ascii="Times New Roman" w:eastAsia="Times New Roman" w:hAnsi="Times New Roman" w:cs="Times New Roman"/>
          <w:sz w:val="24"/>
          <w:szCs w:val="24"/>
        </w:rPr>
        <w:t>, не считая выпадающих доходов от различных налоговых каникул и льгот.</w:t>
      </w:r>
    </w:p>
    <w:p w:rsidR="002C4FBF" w:rsidRPr="00130682" w:rsidRDefault="00CF2817" w:rsidP="00344E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E0F">
        <w:rPr>
          <w:rFonts w:ascii="Times New Roman" w:hAnsi="Times New Roman" w:cs="Times New Roman"/>
          <w:sz w:val="24"/>
          <w:szCs w:val="24"/>
        </w:rPr>
        <w:t xml:space="preserve"> </w:t>
      </w:r>
      <w:r w:rsidR="002C4FBF" w:rsidRPr="00344E0F">
        <w:rPr>
          <w:rFonts w:ascii="Times New Roman" w:eastAsia="Times New Roman" w:hAnsi="Times New Roman" w:cs="Times New Roman"/>
          <w:sz w:val="24"/>
          <w:szCs w:val="24"/>
        </w:rPr>
        <w:t xml:space="preserve">Положительная динамика ряда социально-экономических показателей связана со стабильной работой ведущих предприятий </w:t>
      </w:r>
      <w:r w:rsidR="00344E0F" w:rsidRPr="00344E0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2C4FBF" w:rsidRPr="00344E0F">
        <w:rPr>
          <w:rFonts w:ascii="Times New Roman" w:eastAsia="Times New Roman" w:hAnsi="Times New Roman" w:cs="Times New Roman"/>
          <w:sz w:val="24"/>
          <w:szCs w:val="24"/>
        </w:rPr>
        <w:t xml:space="preserve">, определяющих развитие </w:t>
      </w:r>
      <w:r w:rsidR="002C4FBF" w:rsidRPr="00344E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соответствующих отраслей: ОАО «Агрофирма «Птицефабрика </w:t>
      </w:r>
      <w:proofErr w:type="spellStart"/>
      <w:r w:rsidR="002C4FBF" w:rsidRPr="00344E0F">
        <w:rPr>
          <w:rFonts w:ascii="Times New Roman" w:eastAsia="Times New Roman" w:hAnsi="Times New Roman" w:cs="Times New Roman"/>
          <w:sz w:val="24"/>
          <w:szCs w:val="24"/>
        </w:rPr>
        <w:t>Сеймовская</w:t>
      </w:r>
      <w:proofErr w:type="spellEnd"/>
      <w:r w:rsidR="002C4FBF" w:rsidRPr="00344E0F">
        <w:rPr>
          <w:rFonts w:ascii="Times New Roman" w:eastAsia="Times New Roman" w:hAnsi="Times New Roman" w:cs="Times New Roman"/>
          <w:sz w:val="24"/>
          <w:szCs w:val="24"/>
        </w:rPr>
        <w:t>», ООО «Мукомольный комбинат «</w:t>
      </w:r>
      <w:r w:rsidR="002C4FBF" w:rsidRPr="00130682">
        <w:rPr>
          <w:rFonts w:ascii="Times New Roman" w:eastAsia="Times New Roman" w:hAnsi="Times New Roman" w:cs="Times New Roman"/>
          <w:sz w:val="24"/>
          <w:szCs w:val="24"/>
        </w:rPr>
        <w:t xml:space="preserve">Володарский», </w:t>
      </w:r>
      <w:r w:rsidR="00145B19" w:rsidRPr="00130682">
        <w:rPr>
          <w:rFonts w:ascii="Times New Roman" w:eastAsia="Times New Roman" w:hAnsi="Times New Roman" w:cs="Times New Roman"/>
          <w:sz w:val="24"/>
          <w:szCs w:val="24"/>
        </w:rPr>
        <w:t>ООО «</w:t>
      </w:r>
      <w:proofErr w:type="spellStart"/>
      <w:r w:rsidR="00145B19" w:rsidRPr="00130682">
        <w:rPr>
          <w:rFonts w:ascii="Times New Roman" w:eastAsia="Times New Roman" w:hAnsi="Times New Roman" w:cs="Times New Roman"/>
          <w:sz w:val="24"/>
          <w:szCs w:val="24"/>
        </w:rPr>
        <w:t>Бугровские</w:t>
      </w:r>
      <w:proofErr w:type="spellEnd"/>
      <w:r w:rsidR="00145B19" w:rsidRPr="00130682">
        <w:rPr>
          <w:rFonts w:ascii="Times New Roman" w:eastAsia="Times New Roman" w:hAnsi="Times New Roman" w:cs="Times New Roman"/>
          <w:sz w:val="24"/>
          <w:szCs w:val="24"/>
        </w:rPr>
        <w:t xml:space="preserve"> мельницы», </w:t>
      </w:r>
      <w:r w:rsidR="002C4FBF" w:rsidRPr="00130682">
        <w:rPr>
          <w:rFonts w:ascii="Times New Roman" w:eastAsia="Times New Roman" w:hAnsi="Times New Roman" w:cs="Times New Roman"/>
          <w:sz w:val="24"/>
          <w:szCs w:val="24"/>
        </w:rPr>
        <w:t>ООО «Лакокраска-Юганец», предприятия группы ОАО "Сетка".</w:t>
      </w:r>
      <w:r w:rsidR="00344E0F" w:rsidRPr="00130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1D18" w:rsidRPr="009B1D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Основной вклад в положительную динамику внесли </w:t>
      </w:r>
      <w:r w:rsidR="009B1D18">
        <w:rPr>
          <w:rFonts w:ascii="Times New Roman" w:eastAsia="Calibri" w:hAnsi="Times New Roman" w:cs="Times New Roman"/>
          <w:sz w:val="24"/>
          <w:szCs w:val="24"/>
          <w:lang w:eastAsia="en-US"/>
        </w:rPr>
        <w:t>предприятия</w:t>
      </w:r>
      <w:r w:rsidR="009B1D18" w:rsidRPr="009B1D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ориентированные на оборонно-промышленный комплекс </w:t>
      </w:r>
      <w:r w:rsidR="009B1D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</w:t>
      </w:r>
      <w:r w:rsidR="009B1D18" w:rsidRPr="00130682">
        <w:rPr>
          <w:rFonts w:ascii="Times New Roman" w:eastAsia="Times New Roman" w:hAnsi="Times New Roman" w:cs="Times New Roman"/>
          <w:sz w:val="24"/>
          <w:szCs w:val="24"/>
        </w:rPr>
        <w:t xml:space="preserve"> обеспечение военной безопасности страны</w:t>
      </w:r>
      <w:r w:rsidR="009B1D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30682" w:rsidRPr="00130682" w:rsidRDefault="004F10D9" w:rsidP="00EB4D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30682">
        <w:rPr>
          <w:rFonts w:ascii="Times New Roman" w:hAnsi="Times New Roman" w:cs="Times New Roman"/>
          <w:sz w:val="24"/>
          <w:szCs w:val="24"/>
        </w:rPr>
        <w:t xml:space="preserve">Агропромышленный комплекс и его базовая отрасль – сельское хозяйство является приоритетной сферой экономики района и  формирует  продовольственную безопасность не только Володарского района, но и региона. Базовой отраслью сельского хозяйства района, определяющей развитие отрасли животноводства, является  птицеводство. Растениеводство специализируется на производстве зерновых, зернобобовых и кормовых культур. </w:t>
      </w:r>
      <w:r w:rsidR="00EB4DB5" w:rsidRPr="00130682">
        <w:rPr>
          <w:rFonts w:ascii="Times New Roman" w:hAnsi="Times New Roman" w:cs="Times New Roman"/>
          <w:sz w:val="24"/>
          <w:szCs w:val="24"/>
        </w:rPr>
        <w:t xml:space="preserve">Объем производства яйца в масштабах области составляет </w:t>
      </w:r>
      <w:r w:rsidR="00130682" w:rsidRPr="00130682">
        <w:rPr>
          <w:rFonts w:ascii="Times New Roman" w:hAnsi="Times New Roman" w:cs="Times New Roman"/>
          <w:sz w:val="24"/>
          <w:szCs w:val="24"/>
        </w:rPr>
        <w:t>50</w:t>
      </w:r>
      <w:r w:rsidR="00EB4DB5" w:rsidRPr="00130682">
        <w:rPr>
          <w:rFonts w:ascii="Times New Roman" w:hAnsi="Times New Roman" w:cs="Times New Roman"/>
          <w:sz w:val="24"/>
          <w:szCs w:val="24"/>
        </w:rPr>
        <w:t xml:space="preserve">%  (ОАО «Агрофирма «Птицефабрика </w:t>
      </w:r>
      <w:proofErr w:type="spellStart"/>
      <w:r w:rsidR="00EB4DB5" w:rsidRPr="00130682">
        <w:rPr>
          <w:rFonts w:ascii="Times New Roman" w:hAnsi="Times New Roman" w:cs="Times New Roman"/>
          <w:sz w:val="24"/>
          <w:szCs w:val="24"/>
        </w:rPr>
        <w:t>Сеймовская</w:t>
      </w:r>
      <w:proofErr w:type="spellEnd"/>
      <w:r w:rsidR="00EB4DB5" w:rsidRPr="00130682">
        <w:rPr>
          <w:rFonts w:ascii="Times New Roman" w:hAnsi="Times New Roman" w:cs="Times New Roman"/>
          <w:sz w:val="24"/>
          <w:szCs w:val="24"/>
        </w:rPr>
        <w:t xml:space="preserve">»), пшеничной муки </w:t>
      </w:r>
      <w:r w:rsidR="00130682" w:rsidRPr="00130682">
        <w:rPr>
          <w:rFonts w:ascii="Times New Roman" w:hAnsi="Times New Roman" w:cs="Times New Roman"/>
          <w:sz w:val="24"/>
          <w:szCs w:val="24"/>
        </w:rPr>
        <w:t>9</w:t>
      </w:r>
      <w:r w:rsidR="00EB4DB5" w:rsidRPr="00130682">
        <w:rPr>
          <w:rFonts w:ascii="Times New Roman" w:hAnsi="Times New Roman" w:cs="Times New Roman"/>
          <w:sz w:val="24"/>
          <w:szCs w:val="24"/>
        </w:rPr>
        <w:t>0% (ООО «Мукомольный комбинат «Володарский», ООО «</w:t>
      </w:r>
      <w:proofErr w:type="spellStart"/>
      <w:r w:rsidR="00EB4DB5" w:rsidRPr="00130682">
        <w:rPr>
          <w:rFonts w:ascii="Times New Roman" w:hAnsi="Times New Roman" w:cs="Times New Roman"/>
          <w:sz w:val="24"/>
          <w:szCs w:val="24"/>
        </w:rPr>
        <w:t>Бугровские</w:t>
      </w:r>
      <w:proofErr w:type="spellEnd"/>
      <w:r w:rsidR="00EB4DB5" w:rsidRPr="00130682">
        <w:rPr>
          <w:rFonts w:ascii="Times New Roman" w:hAnsi="Times New Roman" w:cs="Times New Roman"/>
          <w:sz w:val="24"/>
          <w:szCs w:val="24"/>
        </w:rPr>
        <w:t xml:space="preserve"> мельницы»)</w:t>
      </w:r>
      <w:r w:rsidR="00130682" w:rsidRPr="001306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7DC3" w:rsidRPr="000E7DC3" w:rsidRDefault="000E7DC3" w:rsidP="000E7D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gramStart"/>
      <w:r w:rsidRPr="000E7DC3">
        <w:rPr>
          <w:rFonts w:ascii="Times New Roman" w:eastAsia="Times New Roman" w:hAnsi="Times New Roman" w:cs="Times New Roman"/>
          <w:sz w:val="24"/>
          <w:szCs w:val="24"/>
        </w:rPr>
        <w:t>В 2022 году объемы производства сельскохозяйственной продукции и продукции пищевой и перерабатывающей промышленности составили: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7DC3">
        <w:rPr>
          <w:rFonts w:ascii="Times New Roman" w:eastAsia="Times New Roman" w:hAnsi="Times New Roman" w:cs="Times New Roman"/>
          <w:sz w:val="24"/>
          <w:szCs w:val="24"/>
        </w:rPr>
        <w:t>зерна – 1601 тонна, что составляет 98%  уровня прошлого года;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7DC3">
        <w:rPr>
          <w:rFonts w:ascii="Times New Roman" w:eastAsia="Times New Roman" w:hAnsi="Times New Roman" w:cs="Times New Roman"/>
          <w:sz w:val="24"/>
          <w:szCs w:val="24"/>
        </w:rPr>
        <w:t xml:space="preserve"> скота и птицы на убой (в живом весе) – 3307 тонн или 103%;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7DC3">
        <w:rPr>
          <w:rFonts w:ascii="Times New Roman" w:eastAsia="Times New Roman" w:hAnsi="Times New Roman" w:cs="Times New Roman"/>
          <w:sz w:val="24"/>
          <w:szCs w:val="24"/>
        </w:rPr>
        <w:t xml:space="preserve"> молока – 5410 тонн или 105%;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7DC3">
        <w:rPr>
          <w:rFonts w:ascii="Times New Roman" w:eastAsia="Times New Roman" w:hAnsi="Times New Roman" w:cs="Times New Roman"/>
          <w:sz w:val="24"/>
          <w:szCs w:val="24"/>
        </w:rPr>
        <w:t xml:space="preserve"> яйца – 518,5 млн. штук или 97%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E7DC3">
        <w:rPr>
          <w:rFonts w:ascii="Times New Roman" w:eastAsia="Times New Roman" w:hAnsi="Times New Roman" w:cs="Times New Roman"/>
          <w:sz w:val="24"/>
          <w:szCs w:val="24"/>
        </w:rPr>
        <w:t>изменения технологического процесса содержания птицы (линьки);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7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E7DC3">
        <w:rPr>
          <w:rFonts w:ascii="Times New Roman" w:eastAsia="Times New Roman" w:hAnsi="Times New Roman" w:cs="Times New Roman"/>
          <w:sz w:val="24"/>
          <w:szCs w:val="24"/>
        </w:rPr>
        <w:t>рыбы товарной – 1,55 тонны или 6% (значительное  снижение вызвано изменением основной деятельности производства (разведение малька);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7DC3">
        <w:rPr>
          <w:rFonts w:ascii="Times New Roman" w:eastAsia="Times New Roman" w:hAnsi="Times New Roman" w:cs="Times New Roman"/>
          <w:sz w:val="24"/>
          <w:szCs w:val="24"/>
        </w:rPr>
        <w:t xml:space="preserve"> муки – 181 912,2 тонн или 122% к уровню 2021 года. </w:t>
      </w:r>
      <w:proofErr w:type="gramEnd"/>
    </w:p>
    <w:p w:rsidR="00795290" w:rsidRDefault="000E7DC3" w:rsidP="000E7DC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DC3">
        <w:rPr>
          <w:rFonts w:ascii="Times New Roman" w:eastAsia="Times New Roman" w:hAnsi="Times New Roman" w:cs="Times New Roman"/>
          <w:sz w:val="24"/>
          <w:szCs w:val="24"/>
        </w:rPr>
        <w:t xml:space="preserve">Урожайность зерновых культур в 2022 году в округе составила 21,4 ц/га  - 134% к уровню прошлого года, но  ниже </w:t>
      </w:r>
      <w:proofErr w:type="spellStart"/>
      <w:r w:rsidRPr="000E7DC3">
        <w:rPr>
          <w:rFonts w:ascii="Times New Roman" w:eastAsia="Times New Roman" w:hAnsi="Times New Roman" w:cs="Times New Roman"/>
          <w:sz w:val="24"/>
          <w:szCs w:val="24"/>
        </w:rPr>
        <w:t>среднеобластного</w:t>
      </w:r>
      <w:proofErr w:type="spellEnd"/>
      <w:r w:rsidRPr="000E7DC3">
        <w:rPr>
          <w:rFonts w:ascii="Times New Roman" w:eastAsia="Times New Roman" w:hAnsi="Times New Roman" w:cs="Times New Roman"/>
          <w:sz w:val="24"/>
          <w:szCs w:val="24"/>
        </w:rPr>
        <w:t xml:space="preserve"> значения - 28,5 ц/га. Сложившиеся на территории округа теплая погода с недостаточным количеством осадков в период вегетации озимой пшеницы, отрицательно сказалось на росте и развитии растения, что повлияло на урожайность озимых культур. </w:t>
      </w:r>
    </w:p>
    <w:p w:rsidR="00795290" w:rsidRPr="00795290" w:rsidRDefault="00795290" w:rsidP="007952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290"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z w:val="24"/>
          <w:szCs w:val="24"/>
        </w:rPr>
        <w:t>01.01.</w:t>
      </w:r>
      <w:r w:rsidRPr="00795290"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Pr="00795290">
        <w:rPr>
          <w:rFonts w:ascii="Times New Roman" w:eastAsia="Times New Roman" w:hAnsi="Times New Roman" w:cs="Times New Roman"/>
          <w:sz w:val="24"/>
          <w:szCs w:val="24"/>
        </w:rPr>
        <w:t xml:space="preserve"> в хозяйствах всех категорий поголовье крупного рогатого скота составляло 1383 голов (на 16 голов больше, чем в 2021 году), в том числе коров - 742 головы (101%), овец и коз  - 780 голов (114%),  птицы - 2529 </w:t>
      </w:r>
      <w:proofErr w:type="spellStart"/>
      <w:r w:rsidRPr="00795290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gramStart"/>
      <w:r w:rsidRPr="00795290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795290">
        <w:rPr>
          <w:rFonts w:ascii="Times New Roman" w:eastAsia="Times New Roman" w:hAnsi="Times New Roman" w:cs="Times New Roman"/>
          <w:sz w:val="24"/>
          <w:szCs w:val="24"/>
        </w:rPr>
        <w:t>олов</w:t>
      </w:r>
      <w:proofErr w:type="spellEnd"/>
      <w:r w:rsidRPr="00795290">
        <w:rPr>
          <w:rFonts w:ascii="Times New Roman" w:eastAsia="Times New Roman" w:hAnsi="Times New Roman" w:cs="Times New Roman"/>
          <w:sz w:val="24"/>
          <w:szCs w:val="24"/>
        </w:rPr>
        <w:t xml:space="preserve"> (96%), свиней - 242 головы (100%).</w:t>
      </w:r>
    </w:p>
    <w:p w:rsidR="00795290" w:rsidRPr="00795290" w:rsidRDefault="00795290" w:rsidP="00795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290">
        <w:rPr>
          <w:rFonts w:ascii="Times New Roman" w:eastAsia="Times New Roman" w:hAnsi="Times New Roman" w:cs="Times New Roman"/>
          <w:sz w:val="24"/>
          <w:szCs w:val="24"/>
        </w:rPr>
        <w:t xml:space="preserve">Валовая продукция сельского хозяйства (хозяйства всех категорий: сельскохозяйственные предприятия, хозяйства населения, КФХ) в 2022  году составила 4937,9 </w:t>
      </w:r>
      <w:proofErr w:type="spellStart"/>
      <w:r w:rsidRPr="00795290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Start"/>
      <w:r w:rsidRPr="00795290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795290">
        <w:rPr>
          <w:rFonts w:ascii="Times New Roman" w:eastAsia="Times New Roman" w:hAnsi="Times New Roman" w:cs="Times New Roman"/>
          <w:sz w:val="24"/>
          <w:szCs w:val="24"/>
        </w:rPr>
        <w:t>уб</w:t>
      </w:r>
      <w:proofErr w:type="spellEnd"/>
      <w:r w:rsidRPr="00795290">
        <w:rPr>
          <w:rFonts w:ascii="Times New Roman" w:eastAsia="Times New Roman" w:hAnsi="Times New Roman" w:cs="Times New Roman"/>
          <w:sz w:val="24"/>
          <w:szCs w:val="24"/>
        </w:rPr>
        <w:t>. с темпом роста 9</w:t>
      </w:r>
      <w:r>
        <w:rPr>
          <w:rFonts w:ascii="Times New Roman" w:eastAsia="Times New Roman" w:hAnsi="Times New Roman" w:cs="Times New Roman"/>
          <w:sz w:val="24"/>
          <w:szCs w:val="24"/>
        </w:rPr>
        <w:t>7,3</w:t>
      </w:r>
      <w:r w:rsidRPr="00795290">
        <w:rPr>
          <w:rFonts w:ascii="Times New Roman" w:eastAsia="Times New Roman" w:hAnsi="Times New Roman" w:cs="Times New Roman"/>
          <w:sz w:val="24"/>
          <w:szCs w:val="24"/>
        </w:rPr>
        <w:t xml:space="preserve">% к уровню 2022 года в действующих ценах. Снижение валовой продукции сельского хозяйства обусловлено снижением производства яйца на ОАО «Агрофирма «Птицефабрика </w:t>
      </w:r>
      <w:proofErr w:type="spellStart"/>
      <w:r w:rsidRPr="00795290">
        <w:rPr>
          <w:rFonts w:ascii="Times New Roman" w:eastAsia="Times New Roman" w:hAnsi="Times New Roman" w:cs="Times New Roman"/>
          <w:sz w:val="24"/>
          <w:szCs w:val="24"/>
        </w:rPr>
        <w:t>Сеймовская</w:t>
      </w:r>
      <w:proofErr w:type="spellEnd"/>
      <w:r w:rsidRPr="00795290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2DF7" w:rsidRPr="005F2DF7" w:rsidRDefault="005F2DF7" w:rsidP="005F2D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DF7">
        <w:rPr>
          <w:rFonts w:ascii="Times New Roman" w:eastAsia="Times New Roman" w:hAnsi="Times New Roman" w:cs="Times New Roman"/>
          <w:sz w:val="24"/>
          <w:szCs w:val="24"/>
        </w:rPr>
        <w:t>Большая работа проведена по обеспечению устойчивой работы предприятий в части оформления документов для получения различного рода субсидий. В результате проведенной работы предприяти</w:t>
      </w:r>
      <w:r w:rsidRPr="007B0B6E">
        <w:rPr>
          <w:rFonts w:ascii="Times New Roman" w:eastAsia="Times New Roman" w:hAnsi="Times New Roman" w:cs="Times New Roman"/>
          <w:sz w:val="24"/>
          <w:szCs w:val="24"/>
        </w:rPr>
        <w:t xml:space="preserve">ям предоставлено </w:t>
      </w:r>
      <w:r w:rsidRPr="005F2DF7">
        <w:rPr>
          <w:rFonts w:ascii="Times New Roman" w:eastAsia="Times New Roman" w:hAnsi="Times New Roman" w:cs="Times New Roman"/>
          <w:sz w:val="24"/>
          <w:szCs w:val="24"/>
        </w:rPr>
        <w:t xml:space="preserve">106,3 </w:t>
      </w:r>
      <w:proofErr w:type="spellStart"/>
      <w:r w:rsidRPr="005F2DF7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Start"/>
      <w:r w:rsidRPr="005F2DF7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5F2DF7">
        <w:rPr>
          <w:rFonts w:ascii="Times New Roman" w:eastAsia="Times New Roman" w:hAnsi="Times New Roman" w:cs="Times New Roman"/>
          <w:sz w:val="24"/>
          <w:szCs w:val="24"/>
        </w:rPr>
        <w:t>уб</w:t>
      </w:r>
      <w:proofErr w:type="spellEnd"/>
      <w:r w:rsidRPr="005F2D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B0B6E">
        <w:rPr>
          <w:rFonts w:ascii="Times New Roman" w:eastAsia="Times New Roman" w:hAnsi="Times New Roman" w:cs="Times New Roman"/>
          <w:sz w:val="24"/>
          <w:szCs w:val="24"/>
        </w:rPr>
        <w:t xml:space="preserve">– средств </w:t>
      </w:r>
      <w:r w:rsidRPr="005F2DF7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и областного бюджетов, в том числе 55,6 </w:t>
      </w:r>
      <w:proofErr w:type="spellStart"/>
      <w:r w:rsidRPr="005F2DF7">
        <w:rPr>
          <w:rFonts w:ascii="Times New Roman" w:eastAsia="Times New Roman" w:hAnsi="Times New Roman" w:cs="Times New Roman"/>
          <w:sz w:val="24"/>
          <w:szCs w:val="24"/>
        </w:rPr>
        <w:t>млн.руб</w:t>
      </w:r>
      <w:proofErr w:type="spellEnd"/>
      <w:r w:rsidRPr="005F2DF7">
        <w:rPr>
          <w:rFonts w:ascii="Times New Roman" w:eastAsia="Times New Roman" w:hAnsi="Times New Roman" w:cs="Times New Roman"/>
          <w:sz w:val="24"/>
          <w:szCs w:val="24"/>
        </w:rPr>
        <w:t>. предприяти</w:t>
      </w:r>
      <w:r w:rsidRPr="007B0B6E">
        <w:rPr>
          <w:rFonts w:ascii="Times New Roman" w:eastAsia="Times New Roman" w:hAnsi="Times New Roman" w:cs="Times New Roman"/>
          <w:sz w:val="24"/>
          <w:szCs w:val="24"/>
        </w:rPr>
        <w:t>ям</w:t>
      </w:r>
      <w:r w:rsidRPr="005F2DF7">
        <w:rPr>
          <w:rFonts w:ascii="Times New Roman" w:eastAsia="Times New Roman" w:hAnsi="Times New Roman" w:cs="Times New Roman"/>
          <w:sz w:val="24"/>
          <w:szCs w:val="24"/>
        </w:rPr>
        <w:t xml:space="preserve"> нашего округа. </w:t>
      </w:r>
    </w:p>
    <w:p w:rsidR="0030638D" w:rsidRPr="007B0B6E" w:rsidRDefault="007B0B6E" w:rsidP="007B0B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B6E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Несмотря на сложную макроэкономическую ситуацию, в 2022 году удалось сохранить и инвестиционную активность бизнеса.  </w:t>
      </w:r>
      <w:r w:rsidR="00273ACF" w:rsidRPr="007B0B6E">
        <w:rPr>
          <w:rFonts w:ascii="Times New Roman" w:hAnsi="Times New Roman" w:cs="Times New Roman"/>
          <w:sz w:val="24"/>
          <w:szCs w:val="24"/>
        </w:rPr>
        <w:t>В</w:t>
      </w:r>
      <w:r w:rsidR="0030638D" w:rsidRPr="007B0B6E">
        <w:rPr>
          <w:rFonts w:ascii="Times New Roman" w:hAnsi="Times New Roman" w:cs="Times New Roman"/>
          <w:sz w:val="24"/>
          <w:szCs w:val="24"/>
        </w:rPr>
        <w:t xml:space="preserve">сего объем инвестиций в основной капитал по полному кругу организаций за счет всех источников составил </w:t>
      </w:r>
      <w:r w:rsidRPr="007B0B6E">
        <w:rPr>
          <w:rFonts w:ascii="Times New Roman" w:hAnsi="Times New Roman" w:cs="Times New Roman"/>
          <w:sz w:val="24"/>
          <w:szCs w:val="24"/>
        </w:rPr>
        <w:t>2223,7</w:t>
      </w:r>
      <w:r w:rsidR="0030638D" w:rsidRPr="007B0B6E">
        <w:rPr>
          <w:rFonts w:ascii="Times New Roman" w:hAnsi="Times New Roman" w:cs="Times New Roman"/>
          <w:sz w:val="24"/>
          <w:szCs w:val="24"/>
        </w:rPr>
        <w:t xml:space="preserve"> млн. руб., что выше уровня 202</w:t>
      </w:r>
      <w:r w:rsidRPr="007B0B6E">
        <w:rPr>
          <w:rFonts w:ascii="Times New Roman" w:hAnsi="Times New Roman" w:cs="Times New Roman"/>
          <w:sz w:val="24"/>
          <w:szCs w:val="24"/>
        </w:rPr>
        <w:t>1</w:t>
      </w:r>
      <w:r w:rsidR="0030638D" w:rsidRPr="007B0B6E">
        <w:rPr>
          <w:rFonts w:ascii="Times New Roman" w:hAnsi="Times New Roman" w:cs="Times New Roman"/>
          <w:sz w:val="24"/>
          <w:szCs w:val="24"/>
        </w:rPr>
        <w:t xml:space="preserve"> года  </w:t>
      </w:r>
      <w:r w:rsidRPr="007B0B6E">
        <w:rPr>
          <w:rFonts w:ascii="Times New Roman" w:hAnsi="Times New Roman" w:cs="Times New Roman"/>
          <w:sz w:val="24"/>
          <w:szCs w:val="24"/>
        </w:rPr>
        <w:t>на 35,9%</w:t>
      </w:r>
      <w:r w:rsidR="0030638D" w:rsidRPr="007B0B6E">
        <w:rPr>
          <w:rFonts w:ascii="Times New Roman" w:hAnsi="Times New Roman" w:cs="Times New Roman"/>
          <w:sz w:val="24"/>
          <w:szCs w:val="24"/>
        </w:rPr>
        <w:t xml:space="preserve">.  Значительный рост обусловлен началом реализации </w:t>
      </w:r>
      <w:r>
        <w:rPr>
          <w:rFonts w:ascii="Times New Roman" w:hAnsi="Times New Roman" w:cs="Times New Roman"/>
          <w:sz w:val="24"/>
          <w:szCs w:val="24"/>
        </w:rPr>
        <w:t>ключевых</w:t>
      </w:r>
      <w:r w:rsidR="0030638D" w:rsidRPr="007B0B6E">
        <w:rPr>
          <w:rFonts w:ascii="Times New Roman" w:hAnsi="Times New Roman" w:cs="Times New Roman"/>
          <w:sz w:val="24"/>
          <w:szCs w:val="24"/>
        </w:rPr>
        <w:t xml:space="preserve"> инвестиционных проектов в моногородах.  </w:t>
      </w:r>
    </w:p>
    <w:p w:rsidR="00EA3480" w:rsidRPr="00EA3480" w:rsidRDefault="00EA3480" w:rsidP="00EA3480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480">
        <w:rPr>
          <w:rFonts w:ascii="Times New Roman" w:eastAsia="Times New Roman" w:hAnsi="Times New Roman" w:cs="Times New Roman"/>
          <w:sz w:val="24"/>
          <w:szCs w:val="24"/>
        </w:rPr>
        <w:t xml:space="preserve">В 2022 году присвоен статус резидента ООО «Володарские корма» -  производство влажных и сухих кормов для домашних животных (планируемый объем инвестиций  10,2 </w:t>
      </w:r>
      <w:proofErr w:type="spellStart"/>
      <w:r w:rsidRPr="00EA3480">
        <w:rPr>
          <w:rFonts w:ascii="Times New Roman" w:eastAsia="Times New Roman" w:hAnsi="Times New Roman" w:cs="Times New Roman"/>
          <w:sz w:val="24"/>
          <w:szCs w:val="24"/>
        </w:rPr>
        <w:t>млрд.руб</w:t>
      </w:r>
      <w:proofErr w:type="spellEnd"/>
      <w:r w:rsidRPr="00EA3480">
        <w:rPr>
          <w:rFonts w:ascii="Times New Roman" w:eastAsia="Times New Roman" w:hAnsi="Times New Roman" w:cs="Times New Roman"/>
          <w:sz w:val="24"/>
          <w:szCs w:val="24"/>
        </w:rPr>
        <w:t xml:space="preserve">., 800 рабочих мест), ООО «Центр Надежда» - создание медицинского центра в </w:t>
      </w:r>
      <w:proofErr w:type="spellStart"/>
      <w:r w:rsidRPr="00EA3480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EA3480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EA3480">
        <w:rPr>
          <w:rFonts w:ascii="Times New Roman" w:eastAsia="Times New Roman" w:hAnsi="Times New Roman" w:cs="Times New Roman"/>
          <w:sz w:val="24"/>
          <w:szCs w:val="24"/>
        </w:rPr>
        <w:t>олодарск</w:t>
      </w:r>
      <w:proofErr w:type="spellEnd"/>
      <w:r w:rsidRPr="00EA3480">
        <w:rPr>
          <w:rFonts w:ascii="Times New Roman" w:eastAsia="Times New Roman" w:hAnsi="Times New Roman" w:cs="Times New Roman"/>
          <w:sz w:val="24"/>
          <w:szCs w:val="24"/>
        </w:rPr>
        <w:t xml:space="preserve"> (объем инвестиций 20 </w:t>
      </w:r>
      <w:proofErr w:type="spellStart"/>
      <w:r w:rsidRPr="00EA3480">
        <w:rPr>
          <w:rFonts w:ascii="Times New Roman" w:eastAsia="Times New Roman" w:hAnsi="Times New Roman" w:cs="Times New Roman"/>
          <w:sz w:val="24"/>
          <w:szCs w:val="24"/>
        </w:rPr>
        <w:t>млн.руб</w:t>
      </w:r>
      <w:proofErr w:type="spellEnd"/>
      <w:r w:rsidRPr="00EA3480">
        <w:rPr>
          <w:rFonts w:ascii="Times New Roman" w:eastAsia="Times New Roman" w:hAnsi="Times New Roman" w:cs="Times New Roman"/>
          <w:sz w:val="24"/>
          <w:szCs w:val="24"/>
        </w:rPr>
        <w:t>., 15 рабочих мест),  ООО «</w:t>
      </w:r>
      <w:proofErr w:type="spellStart"/>
      <w:r w:rsidRPr="00EA3480">
        <w:rPr>
          <w:rFonts w:ascii="Times New Roman" w:eastAsia="Times New Roman" w:hAnsi="Times New Roman" w:cs="Times New Roman"/>
          <w:sz w:val="24"/>
          <w:szCs w:val="24"/>
        </w:rPr>
        <w:t>Гласс</w:t>
      </w:r>
      <w:proofErr w:type="spellEnd"/>
      <w:r w:rsidRPr="00EA3480">
        <w:rPr>
          <w:rFonts w:ascii="Times New Roman" w:eastAsia="Times New Roman" w:hAnsi="Times New Roman" w:cs="Times New Roman"/>
          <w:sz w:val="24"/>
          <w:szCs w:val="24"/>
        </w:rPr>
        <w:t xml:space="preserve"> НН Про» - создание производства по декорированию стеклянных изделий (объем инвестиций 100 </w:t>
      </w:r>
      <w:proofErr w:type="spellStart"/>
      <w:r w:rsidRPr="00EA3480">
        <w:rPr>
          <w:rFonts w:ascii="Times New Roman" w:eastAsia="Times New Roman" w:hAnsi="Times New Roman" w:cs="Times New Roman"/>
          <w:sz w:val="24"/>
          <w:szCs w:val="24"/>
        </w:rPr>
        <w:t>млн.руб</w:t>
      </w:r>
      <w:proofErr w:type="spellEnd"/>
      <w:r w:rsidRPr="00EA3480">
        <w:rPr>
          <w:rFonts w:ascii="Times New Roman" w:eastAsia="Times New Roman" w:hAnsi="Times New Roman" w:cs="Times New Roman"/>
          <w:sz w:val="24"/>
          <w:szCs w:val="24"/>
        </w:rPr>
        <w:t>., 40 рабочих мест), ООО «</w:t>
      </w:r>
      <w:proofErr w:type="spellStart"/>
      <w:r w:rsidRPr="00EA3480">
        <w:rPr>
          <w:rFonts w:ascii="Times New Roman" w:eastAsia="Times New Roman" w:hAnsi="Times New Roman" w:cs="Times New Roman"/>
          <w:sz w:val="24"/>
          <w:szCs w:val="24"/>
        </w:rPr>
        <w:t>Решетихинское</w:t>
      </w:r>
      <w:proofErr w:type="spellEnd"/>
      <w:r w:rsidRPr="00EA3480">
        <w:rPr>
          <w:rFonts w:ascii="Times New Roman" w:eastAsia="Times New Roman" w:hAnsi="Times New Roman" w:cs="Times New Roman"/>
          <w:sz w:val="24"/>
          <w:szCs w:val="24"/>
        </w:rPr>
        <w:t xml:space="preserve"> синтетическое волокно» - производство высокопрочных синтетических волокон и нитей (объем инвестиций 15,3 </w:t>
      </w:r>
      <w:proofErr w:type="spellStart"/>
      <w:r w:rsidRPr="00EA3480">
        <w:rPr>
          <w:rFonts w:ascii="Times New Roman" w:eastAsia="Times New Roman" w:hAnsi="Times New Roman" w:cs="Times New Roman"/>
          <w:sz w:val="24"/>
          <w:szCs w:val="24"/>
        </w:rPr>
        <w:t>млн.руб</w:t>
      </w:r>
      <w:proofErr w:type="spellEnd"/>
      <w:r w:rsidRPr="00EA3480">
        <w:rPr>
          <w:rFonts w:ascii="Times New Roman" w:eastAsia="Times New Roman" w:hAnsi="Times New Roman" w:cs="Times New Roman"/>
          <w:sz w:val="24"/>
          <w:szCs w:val="24"/>
        </w:rPr>
        <w:t>., 12 рабочих мест), ООО «</w:t>
      </w:r>
      <w:proofErr w:type="spellStart"/>
      <w:r w:rsidRPr="00EA3480">
        <w:rPr>
          <w:rFonts w:ascii="Times New Roman" w:eastAsia="Times New Roman" w:hAnsi="Times New Roman" w:cs="Times New Roman"/>
          <w:sz w:val="24"/>
          <w:szCs w:val="24"/>
        </w:rPr>
        <w:t>Пастарама</w:t>
      </w:r>
      <w:proofErr w:type="spellEnd"/>
      <w:r w:rsidRPr="00EA3480">
        <w:rPr>
          <w:rFonts w:ascii="Times New Roman" w:eastAsia="Times New Roman" w:hAnsi="Times New Roman" w:cs="Times New Roman"/>
          <w:sz w:val="24"/>
          <w:szCs w:val="24"/>
        </w:rPr>
        <w:t xml:space="preserve">» - производство макаронных изделий (объем инвестиций 54,5 </w:t>
      </w:r>
      <w:proofErr w:type="spellStart"/>
      <w:r w:rsidRPr="00EA3480">
        <w:rPr>
          <w:rFonts w:ascii="Times New Roman" w:eastAsia="Times New Roman" w:hAnsi="Times New Roman" w:cs="Times New Roman"/>
          <w:sz w:val="24"/>
          <w:szCs w:val="24"/>
        </w:rPr>
        <w:t>млн.руб</w:t>
      </w:r>
      <w:proofErr w:type="spellEnd"/>
      <w:r w:rsidRPr="00EA3480">
        <w:rPr>
          <w:rFonts w:ascii="Times New Roman" w:eastAsia="Times New Roman" w:hAnsi="Times New Roman" w:cs="Times New Roman"/>
          <w:sz w:val="24"/>
          <w:szCs w:val="24"/>
        </w:rPr>
        <w:t>., 53 рабочих места), ООО «Сейма-</w:t>
      </w:r>
      <w:proofErr w:type="spellStart"/>
      <w:r w:rsidRPr="00EA3480">
        <w:rPr>
          <w:rFonts w:ascii="Times New Roman" w:eastAsia="Times New Roman" w:hAnsi="Times New Roman" w:cs="Times New Roman"/>
          <w:sz w:val="24"/>
          <w:szCs w:val="24"/>
        </w:rPr>
        <w:t>Энергосервис</w:t>
      </w:r>
      <w:proofErr w:type="spellEnd"/>
      <w:r w:rsidRPr="00EA3480">
        <w:rPr>
          <w:rFonts w:ascii="Times New Roman" w:eastAsia="Times New Roman" w:hAnsi="Times New Roman" w:cs="Times New Roman"/>
          <w:sz w:val="24"/>
          <w:szCs w:val="24"/>
        </w:rPr>
        <w:t xml:space="preserve">» - строительство </w:t>
      </w:r>
      <w:proofErr w:type="spellStart"/>
      <w:r w:rsidRPr="00EA3480">
        <w:rPr>
          <w:rFonts w:ascii="Times New Roman" w:eastAsia="Times New Roman" w:hAnsi="Times New Roman" w:cs="Times New Roman"/>
          <w:sz w:val="24"/>
          <w:szCs w:val="24"/>
        </w:rPr>
        <w:t>миниТЭЦ</w:t>
      </w:r>
      <w:proofErr w:type="spellEnd"/>
      <w:r w:rsidRPr="00EA3480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Pr="00EA34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производства и реализации электроэнергии (объем инвестиций  43 </w:t>
      </w:r>
      <w:proofErr w:type="spellStart"/>
      <w:r w:rsidRPr="00EA3480">
        <w:rPr>
          <w:rFonts w:ascii="Times New Roman" w:eastAsia="Times New Roman" w:hAnsi="Times New Roman" w:cs="Times New Roman"/>
          <w:sz w:val="24"/>
          <w:szCs w:val="24"/>
        </w:rPr>
        <w:t>млн.рублей</w:t>
      </w:r>
      <w:proofErr w:type="spellEnd"/>
      <w:r w:rsidRPr="00EA3480">
        <w:rPr>
          <w:rFonts w:ascii="Times New Roman" w:eastAsia="Times New Roman" w:hAnsi="Times New Roman" w:cs="Times New Roman"/>
          <w:sz w:val="24"/>
          <w:szCs w:val="24"/>
        </w:rPr>
        <w:t>, 12 рабочих мест).</w:t>
      </w:r>
    </w:p>
    <w:p w:rsidR="00EA3480" w:rsidRPr="00EA3480" w:rsidRDefault="00EA3480" w:rsidP="00EA3480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480">
        <w:rPr>
          <w:rFonts w:ascii="Times New Roman" w:eastAsia="Times New Roman" w:hAnsi="Times New Roman" w:cs="Times New Roman"/>
          <w:sz w:val="24"/>
          <w:szCs w:val="24"/>
        </w:rPr>
        <w:t>В связи с последствиями, вызванными пандемий,  и  проблемами, связанными с введением  антироссийских санкций в 2022 году расторгнуты соглашения с резидентами ТОСЭР Володарск: ООО «</w:t>
      </w:r>
      <w:proofErr w:type="spellStart"/>
      <w:r w:rsidRPr="00EA3480">
        <w:rPr>
          <w:rFonts w:ascii="Times New Roman" w:eastAsia="Times New Roman" w:hAnsi="Times New Roman" w:cs="Times New Roman"/>
          <w:sz w:val="24"/>
          <w:szCs w:val="24"/>
        </w:rPr>
        <w:t>Евромаф.ру</w:t>
      </w:r>
      <w:proofErr w:type="spellEnd"/>
      <w:r w:rsidRPr="00EA3480">
        <w:rPr>
          <w:rFonts w:ascii="Times New Roman" w:eastAsia="Times New Roman" w:hAnsi="Times New Roman" w:cs="Times New Roman"/>
          <w:sz w:val="24"/>
          <w:szCs w:val="24"/>
        </w:rPr>
        <w:t>» (производство малых архитектурных форм), ООО «</w:t>
      </w:r>
      <w:proofErr w:type="spellStart"/>
      <w:r w:rsidRPr="00EA3480">
        <w:rPr>
          <w:rFonts w:ascii="Times New Roman" w:eastAsia="Times New Roman" w:hAnsi="Times New Roman" w:cs="Times New Roman"/>
          <w:sz w:val="24"/>
          <w:szCs w:val="24"/>
        </w:rPr>
        <w:t>Гласс</w:t>
      </w:r>
      <w:proofErr w:type="spellEnd"/>
      <w:r w:rsidRPr="00EA3480">
        <w:rPr>
          <w:rFonts w:ascii="Times New Roman" w:eastAsia="Times New Roman" w:hAnsi="Times New Roman" w:cs="Times New Roman"/>
          <w:sz w:val="24"/>
          <w:szCs w:val="24"/>
        </w:rPr>
        <w:t xml:space="preserve"> НН</w:t>
      </w:r>
      <w:proofErr w:type="gramStart"/>
      <w:r w:rsidRPr="00EA3480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EA3480">
        <w:rPr>
          <w:rFonts w:ascii="Times New Roman" w:eastAsia="Times New Roman" w:hAnsi="Times New Roman" w:cs="Times New Roman"/>
          <w:sz w:val="24"/>
          <w:szCs w:val="24"/>
        </w:rPr>
        <w:t>ро» (производство по декорированию стеклянных изделий), ООО «</w:t>
      </w:r>
      <w:proofErr w:type="spellStart"/>
      <w:r w:rsidRPr="00EA3480">
        <w:rPr>
          <w:rFonts w:ascii="Times New Roman" w:eastAsia="Times New Roman" w:hAnsi="Times New Roman" w:cs="Times New Roman"/>
          <w:sz w:val="24"/>
          <w:szCs w:val="24"/>
        </w:rPr>
        <w:t>Русдекинг</w:t>
      </w:r>
      <w:proofErr w:type="spellEnd"/>
      <w:r w:rsidRPr="00EA3480">
        <w:rPr>
          <w:rFonts w:ascii="Times New Roman" w:eastAsia="Times New Roman" w:hAnsi="Times New Roman" w:cs="Times New Roman"/>
          <w:sz w:val="24"/>
          <w:szCs w:val="24"/>
        </w:rPr>
        <w:t xml:space="preserve">» (производство древесно-полимерного композита).      </w:t>
      </w:r>
    </w:p>
    <w:p w:rsidR="00EA3480" w:rsidRPr="00EA3480" w:rsidRDefault="00EA3480" w:rsidP="00EA3480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480">
        <w:rPr>
          <w:rFonts w:ascii="Times New Roman" w:eastAsia="Times New Roman" w:hAnsi="Times New Roman" w:cs="Times New Roman"/>
          <w:sz w:val="24"/>
          <w:szCs w:val="24"/>
        </w:rPr>
        <w:t>Всего статус резидентов ТОСЭР  име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EA3480">
        <w:rPr>
          <w:rFonts w:ascii="Times New Roman" w:eastAsia="Times New Roman" w:hAnsi="Times New Roman" w:cs="Times New Roman"/>
          <w:sz w:val="24"/>
          <w:szCs w:val="24"/>
        </w:rPr>
        <w:t xml:space="preserve">  16 организаций</w:t>
      </w:r>
      <w:r w:rsidR="00BD5E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A3480">
        <w:rPr>
          <w:rFonts w:ascii="Times New Roman" w:eastAsia="Times New Roman" w:hAnsi="Times New Roman" w:cs="Times New Roman"/>
          <w:sz w:val="24"/>
          <w:szCs w:val="24"/>
        </w:rPr>
        <w:t xml:space="preserve"> Всего резидентами ТОСЭР в 2022 году вложено инвестиций в сумме  1218,1  </w:t>
      </w:r>
      <w:proofErr w:type="spellStart"/>
      <w:r w:rsidRPr="00EA3480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Start"/>
      <w:r w:rsidRPr="00EA3480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EA3480">
        <w:rPr>
          <w:rFonts w:ascii="Times New Roman" w:eastAsia="Times New Roman" w:hAnsi="Times New Roman" w:cs="Times New Roman"/>
          <w:sz w:val="24"/>
          <w:szCs w:val="24"/>
        </w:rPr>
        <w:t>уб</w:t>
      </w:r>
      <w:proofErr w:type="spellEnd"/>
      <w:r w:rsidRPr="00EA3480">
        <w:rPr>
          <w:rFonts w:ascii="Times New Roman" w:eastAsia="Times New Roman" w:hAnsi="Times New Roman" w:cs="Times New Roman"/>
          <w:sz w:val="24"/>
          <w:szCs w:val="24"/>
        </w:rPr>
        <w:t>., создано 65 рабочих мест.</w:t>
      </w:r>
    </w:p>
    <w:p w:rsidR="001D304D" w:rsidRPr="001D304D" w:rsidRDefault="001D304D" w:rsidP="00BD5E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04D">
        <w:rPr>
          <w:rFonts w:ascii="Times New Roman" w:eastAsia="Times New Roman" w:hAnsi="Times New Roman" w:cs="Times New Roman"/>
          <w:sz w:val="24"/>
          <w:szCs w:val="24"/>
        </w:rPr>
        <w:t xml:space="preserve">В 2022 году продолжена работа по обеспечению инженерной инфраструктурой земельных участков для реализации </w:t>
      </w:r>
      <w:proofErr w:type="spellStart"/>
      <w:r w:rsidRPr="001D304D">
        <w:rPr>
          <w:rFonts w:ascii="Times New Roman" w:eastAsia="Times New Roman" w:hAnsi="Times New Roman" w:cs="Times New Roman"/>
          <w:sz w:val="24"/>
          <w:szCs w:val="24"/>
        </w:rPr>
        <w:t>инвестпроектов</w:t>
      </w:r>
      <w:proofErr w:type="spellEnd"/>
      <w:r w:rsidRPr="001D304D">
        <w:rPr>
          <w:rFonts w:ascii="Times New Roman" w:eastAsia="Times New Roman" w:hAnsi="Times New Roman" w:cs="Times New Roman"/>
          <w:sz w:val="24"/>
          <w:szCs w:val="24"/>
        </w:rPr>
        <w:t xml:space="preserve">.  В результате проделанной работы из областного бюджета  выделены денежные средства в сумме 20,5 </w:t>
      </w:r>
      <w:proofErr w:type="spellStart"/>
      <w:r w:rsidRPr="001D304D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Start"/>
      <w:r w:rsidRPr="001D304D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1D304D">
        <w:rPr>
          <w:rFonts w:ascii="Times New Roman" w:eastAsia="Times New Roman" w:hAnsi="Times New Roman" w:cs="Times New Roman"/>
          <w:sz w:val="24"/>
          <w:szCs w:val="24"/>
        </w:rPr>
        <w:t>уб</w:t>
      </w:r>
      <w:proofErr w:type="spellEnd"/>
      <w:r w:rsidRPr="001D304D">
        <w:rPr>
          <w:rFonts w:ascii="Times New Roman" w:eastAsia="Times New Roman" w:hAnsi="Times New Roman" w:cs="Times New Roman"/>
          <w:sz w:val="24"/>
          <w:szCs w:val="24"/>
        </w:rPr>
        <w:t xml:space="preserve">. С учетом </w:t>
      </w:r>
      <w:proofErr w:type="spellStart"/>
      <w:r w:rsidRPr="001D304D">
        <w:rPr>
          <w:rFonts w:ascii="Times New Roman" w:eastAsia="Times New Roman" w:hAnsi="Times New Roman" w:cs="Times New Roman"/>
          <w:sz w:val="24"/>
          <w:szCs w:val="24"/>
        </w:rPr>
        <w:t>софинансирования</w:t>
      </w:r>
      <w:proofErr w:type="spellEnd"/>
      <w:r w:rsidRPr="001D304D">
        <w:rPr>
          <w:rFonts w:ascii="Times New Roman" w:eastAsia="Times New Roman" w:hAnsi="Times New Roman" w:cs="Times New Roman"/>
          <w:sz w:val="24"/>
          <w:szCs w:val="24"/>
        </w:rPr>
        <w:t xml:space="preserve"> местного бюджета в сумме 853,2 </w:t>
      </w:r>
      <w:proofErr w:type="spellStart"/>
      <w:r w:rsidRPr="001D304D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Pr="001D304D">
        <w:rPr>
          <w:rFonts w:ascii="Times New Roman" w:eastAsia="Times New Roman" w:hAnsi="Times New Roman" w:cs="Times New Roman"/>
          <w:sz w:val="24"/>
          <w:szCs w:val="24"/>
        </w:rPr>
        <w:t xml:space="preserve">. денежные средства направлены на выполнение работ по реконструкции автомобильной дороги по ул. Володарского к </w:t>
      </w:r>
      <w:proofErr w:type="spellStart"/>
      <w:r w:rsidRPr="001D304D">
        <w:rPr>
          <w:rFonts w:ascii="Times New Roman" w:eastAsia="Times New Roman" w:hAnsi="Times New Roman" w:cs="Times New Roman"/>
          <w:sz w:val="24"/>
          <w:szCs w:val="24"/>
        </w:rPr>
        <w:t>инвестплощадке</w:t>
      </w:r>
      <w:proofErr w:type="spellEnd"/>
      <w:r w:rsidRPr="001D304D">
        <w:rPr>
          <w:rFonts w:ascii="Times New Roman" w:eastAsia="Times New Roman" w:hAnsi="Times New Roman" w:cs="Times New Roman"/>
          <w:sz w:val="24"/>
          <w:szCs w:val="24"/>
        </w:rPr>
        <w:t xml:space="preserve"> ООО «Первая ткацкая фабрика» (проведение государственной экспертизы сметной документации, предоставление аванса на выполнение работ по реконструкции) – 13,5 </w:t>
      </w:r>
      <w:proofErr w:type="spellStart"/>
      <w:r w:rsidRPr="001D304D">
        <w:rPr>
          <w:rFonts w:ascii="Times New Roman" w:eastAsia="Times New Roman" w:hAnsi="Times New Roman" w:cs="Times New Roman"/>
          <w:sz w:val="24"/>
          <w:szCs w:val="24"/>
        </w:rPr>
        <w:t>млн.руб</w:t>
      </w:r>
      <w:proofErr w:type="spellEnd"/>
      <w:r w:rsidRPr="001D304D">
        <w:rPr>
          <w:rFonts w:ascii="Times New Roman" w:eastAsia="Times New Roman" w:hAnsi="Times New Roman" w:cs="Times New Roman"/>
          <w:sz w:val="24"/>
          <w:szCs w:val="24"/>
        </w:rPr>
        <w:t xml:space="preserve">.;  выполнение работ по строительству автомобильной дороги «Северный  объезд </w:t>
      </w:r>
      <w:proofErr w:type="spellStart"/>
      <w:r w:rsidRPr="001D304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1D304D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1D304D">
        <w:rPr>
          <w:rFonts w:ascii="Times New Roman" w:eastAsia="Times New Roman" w:hAnsi="Times New Roman" w:cs="Times New Roman"/>
          <w:sz w:val="24"/>
          <w:szCs w:val="24"/>
        </w:rPr>
        <w:t>олодарск</w:t>
      </w:r>
      <w:proofErr w:type="spellEnd"/>
      <w:r w:rsidRPr="001D304D">
        <w:rPr>
          <w:rFonts w:ascii="Times New Roman" w:eastAsia="Times New Roman" w:hAnsi="Times New Roman" w:cs="Times New Roman"/>
          <w:sz w:val="24"/>
          <w:szCs w:val="24"/>
        </w:rPr>
        <w:t xml:space="preserve">» для АО «БИОТЕХ» (выполнены проектно-изыскательские работы)  - 7,3 </w:t>
      </w:r>
      <w:proofErr w:type="spellStart"/>
      <w:r w:rsidRPr="001D304D">
        <w:rPr>
          <w:rFonts w:ascii="Times New Roman" w:eastAsia="Times New Roman" w:hAnsi="Times New Roman" w:cs="Times New Roman"/>
          <w:sz w:val="24"/>
          <w:szCs w:val="24"/>
        </w:rPr>
        <w:t>млн.руб</w:t>
      </w:r>
      <w:proofErr w:type="spellEnd"/>
      <w:r w:rsidRPr="001D304D">
        <w:rPr>
          <w:rFonts w:ascii="Times New Roman" w:eastAsia="Times New Roman" w:hAnsi="Times New Roman" w:cs="Times New Roman"/>
          <w:sz w:val="24"/>
          <w:szCs w:val="24"/>
        </w:rPr>
        <w:t xml:space="preserve">.; оплату дополнительных работ по строительству сетей водопровода и канализации,  проектно-изыскательские работы для строительства автомобильной дороги по ул. Чкалова к  пяти  </w:t>
      </w:r>
      <w:proofErr w:type="spellStart"/>
      <w:r w:rsidRPr="001D304D">
        <w:rPr>
          <w:rFonts w:ascii="Times New Roman" w:eastAsia="Times New Roman" w:hAnsi="Times New Roman" w:cs="Times New Roman"/>
          <w:sz w:val="24"/>
          <w:szCs w:val="24"/>
        </w:rPr>
        <w:t>инвестплощадкам</w:t>
      </w:r>
      <w:proofErr w:type="spellEnd"/>
      <w:r w:rsidRPr="001D304D">
        <w:rPr>
          <w:rFonts w:ascii="Times New Roman" w:eastAsia="Times New Roman" w:hAnsi="Times New Roman" w:cs="Times New Roman"/>
          <w:sz w:val="24"/>
          <w:szCs w:val="24"/>
        </w:rPr>
        <w:t xml:space="preserve">  (ООО «</w:t>
      </w:r>
      <w:proofErr w:type="spellStart"/>
      <w:r w:rsidRPr="001D304D">
        <w:rPr>
          <w:rFonts w:ascii="Times New Roman" w:eastAsia="Times New Roman" w:hAnsi="Times New Roman" w:cs="Times New Roman"/>
          <w:sz w:val="24"/>
          <w:szCs w:val="24"/>
        </w:rPr>
        <w:t>Гудшелл</w:t>
      </w:r>
      <w:proofErr w:type="spellEnd"/>
      <w:r w:rsidRPr="001D304D">
        <w:rPr>
          <w:rFonts w:ascii="Times New Roman" w:eastAsia="Times New Roman" w:hAnsi="Times New Roman" w:cs="Times New Roman"/>
          <w:sz w:val="24"/>
          <w:szCs w:val="24"/>
        </w:rPr>
        <w:t>», ООО «</w:t>
      </w:r>
      <w:proofErr w:type="spellStart"/>
      <w:r w:rsidRPr="001D304D">
        <w:rPr>
          <w:rFonts w:ascii="Times New Roman" w:eastAsia="Times New Roman" w:hAnsi="Times New Roman" w:cs="Times New Roman"/>
          <w:sz w:val="24"/>
          <w:szCs w:val="24"/>
        </w:rPr>
        <w:t>Лино-файер</w:t>
      </w:r>
      <w:proofErr w:type="spellEnd"/>
      <w:r w:rsidRPr="001D304D">
        <w:rPr>
          <w:rFonts w:ascii="Times New Roman" w:eastAsia="Times New Roman" w:hAnsi="Times New Roman" w:cs="Times New Roman"/>
          <w:sz w:val="24"/>
          <w:szCs w:val="24"/>
        </w:rPr>
        <w:t>», ООО «Форами», ООО «</w:t>
      </w:r>
      <w:proofErr w:type="spellStart"/>
      <w:r w:rsidRPr="001D304D">
        <w:rPr>
          <w:rFonts w:ascii="Times New Roman" w:eastAsia="Times New Roman" w:hAnsi="Times New Roman" w:cs="Times New Roman"/>
          <w:sz w:val="24"/>
          <w:szCs w:val="24"/>
        </w:rPr>
        <w:t>АйронТех</w:t>
      </w:r>
      <w:proofErr w:type="spellEnd"/>
      <w:r w:rsidRPr="001D304D">
        <w:rPr>
          <w:rFonts w:ascii="Times New Roman" w:eastAsia="Times New Roman" w:hAnsi="Times New Roman" w:cs="Times New Roman"/>
          <w:sz w:val="24"/>
          <w:szCs w:val="24"/>
        </w:rPr>
        <w:t xml:space="preserve">», ООО «ПК «Макс-групп»)  - 534,4 </w:t>
      </w:r>
      <w:proofErr w:type="spellStart"/>
      <w:r w:rsidRPr="001D304D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spellEnd"/>
      <w:r w:rsidRPr="001D304D">
        <w:rPr>
          <w:rFonts w:ascii="Times New Roman" w:eastAsia="Times New Roman" w:hAnsi="Times New Roman" w:cs="Times New Roman"/>
          <w:sz w:val="24"/>
          <w:szCs w:val="24"/>
        </w:rPr>
        <w:t xml:space="preserve">..руб.  </w:t>
      </w:r>
    </w:p>
    <w:p w:rsidR="00D175A5" w:rsidRDefault="00720BAE" w:rsidP="00D175A5">
      <w:pPr>
        <w:pStyle w:val="Default"/>
        <w:ind w:firstLine="708"/>
        <w:jc w:val="both"/>
        <w:rPr>
          <w:color w:val="auto"/>
        </w:rPr>
      </w:pPr>
      <w:r w:rsidRPr="00720BAE">
        <w:t xml:space="preserve">Одной из главных задач в 2022 году было обеспечение мер поддержки субъектам малого и среднего предпринимательства, в том числе для </w:t>
      </w:r>
      <w:r w:rsidRPr="00720BAE">
        <w:rPr>
          <w:color w:val="auto"/>
        </w:rPr>
        <w:t xml:space="preserve">преодоления последствий внешнего </w:t>
      </w:r>
      <w:proofErr w:type="spellStart"/>
      <w:r w:rsidRPr="00720BAE">
        <w:rPr>
          <w:color w:val="auto"/>
        </w:rPr>
        <w:t>санкционного</w:t>
      </w:r>
      <w:proofErr w:type="spellEnd"/>
      <w:r w:rsidRPr="00720BAE">
        <w:rPr>
          <w:color w:val="auto"/>
        </w:rPr>
        <w:t xml:space="preserve">  давления.  </w:t>
      </w:r>
      <w:r w:rsidRPr="00D175A5">
        <w:rPr>
          <w:color w:val="auto"/>
        </w:rPr>
        <w:t xml:space="preserve">Оказана финансовая поддержка бизнесу в виде предоставления субсидий пяти </w:t>
      </w:r>
      <w:r w:rsidRPr="00720BAE">
        <w:rPr>
          <w:color w:val="auto"/>
        </w:rPr>
        <w:t>субъектам МСП на возмещение затрат, связанных с приобретением оборудования</w:t>
      </w:r>
      <w:r w:rsidRPr="00D175A5">
        <w:rPr>
          <w:color w:val="auto"/>
        </w:rPr>
        <w:t xml:space="preserve"> на общую сумму 3250 </w:t>
      </w:r>
      <w:proofErr w:type="spellStart"/>
      <w:r w:rsidRPr="00D175A5">
        <w:rPr>
          <w:color w:val="auto"/>
        </w:rPr>
        <w:t>тыс</w:t>
      </w:r>
      <w:proofErr w:type="gramStart"/>
      <w:r w:rsidRPr="00D175A5">
        <w:rPr>
          <w:color w:val="auto"/>
        </w:rPr>
        <w:t>.р</w:t>
      </w:r>
      <w:proofErr w:type="gramEnd"/>
      <w:r w:rsidRPr="00D175A5">
        <w:rPr>
          <w:color w:val="auto"/>
        </w:rPr>
        <w:t>уб</w:t>
      </w:r>
      <w:proofErr w:type="spellEnd"/>
      <w:r w:rsidRPr="00D175A5">
        <w:rPr>
          <w:color w:val="auto"/>
        </w:rPr>
        <w:t xml:space="preserve">. </w:t>
      </w:r>
    </w:p>
    <w:p w:rsidR="00D175A5" w:rsidRPr="00D175A5" w:rsidRDefault="00D175A5" w:rsidP="00D175A5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Кроме того, ц</w:t>
      </w:r>
      <w:r w:rsidRPr="00D175A5">
        <w:rPr>
          <w:color w:val="auto"/>
        </w:rPr>
        <w:t>ентром поддержки предпринимательства  подготов</w:t>
      </w:r>
      <w:r>
        <w:rPr>
          <w:color w:val="auto"/>
        </w:rPr>
        <w:t>лено</w:t>
      </w:r>
      <w:r w:rsidRPr="00D175A5">
        <w:rPr>
          <w:color w:val="auto"/>
        </w:rPr>
        <w:t xml:space="preserve"> 11 заявок для  получения </w:t>
      </w:r>
      <w:proofErr w:type="spellStart"/>
      <w:r w:rsidRPr="00D175A5">
        <w:rPr>
          <w:color w:val="auto"/>
        </w:rPr>
        <w:t>микрозаймов</w:t>
      </w:r>
      <w:proofErr w:type="spellEnd"/>
      <w:r w:rsidRPr="00D175A5">
        <w:rPr>
          <w:color w:val="auto"/>
        </w:rPr>
        <w:t xml:space="preserve"> субъектам МСП и </w:t>
      </w:r>
      <w:proofErr w:type="spellStart"/>
      <w:r w:rsidRPr="00D175A5">
        <w:rPr>
          <w:color w:val="auto"/>
        </w:rPr>
        <w:t>самозанятым</w:t>
      </w:r>
      <w:proofErr w:type="spellEnd"/>
      <w:r w:rsidRPr="00D175A5">
        <w:rPr>
          <w:color w:val="auto"/>
        </w:rPr>
        <w:t xml:space="preserve"> гражданам на сумму 20,2 </w:t>
      </w:r>
      <w:proofErr w:type="spellStart"/>
      <w:r w:rsidRPr="00D175A5">
        <w:rPr>
          <w:color w:val="auto"/>
        </w:rPr>
        <w:t>млн</w:t>
      </w:r>
      <w:proofErr w:type="gramStart"/>
      <w:r w:rsidRPr="00D175A5">
        <w:rPr>
          <w:color w:val="auto"/>
        </w:rPr>
        <w:t>.р</w:t>
      </w:r>
      <w:proofErr w:type="gramEnd"/>
      <w:r w:rsidRPr="00D175A5">
        <w:rPr>
          <w:color w:val="auto"/>
        </w:rPr>
        <w:t>уб</w:t>
      </w:r>
      <w:proofErr w:type="spellEnd"/>
      <w:r w:rsidRPr="00D175A5">
        <w:rPr>
          <w:color w:val="auto"/>
        </w:rPr>
        <w:t xml:space="preserve">. Получили </w:t>
      </w:r>
      <w:proofErr w:type="spellStart"/>
      <w:r w:rsidRPr="00D175A5">
        <w:rPr>
          <w:color w:val="auto"/>
        </w:rPr>
        <w:t>микрозаймы</w:t>
      </w:r>
      <w:proofErr w:type="spellEnd"/>
      <w:r w:rsidRPr="00D175A5">
        <w:rPr>
          <w:color w:val="auto"/>
        </w:rPr>
        <w:t xml:space="preserve"> 5 субъектов МСП на общую сумму 5,8  </w:t>
      </w:r>
      <w:proofErr w:type="spellStart"/>
      <w:r w:rsidRPr="00D175A5">
        <w:rPr>
          <w:color w:val="auto"/>
        </w:rPr>
        <w:t>млн.руб</w:t>
      </w:r>
      <w:proofErr w:type="spellEnd"/>
      <w:r w:rsidRPr="00D175A5">
        <w:rPr>
          <w:color w:val="auto"/>
        </w:rPr>
        <w:t xml:space="preserve">.  </w:t>
      </w:r>
    </w:p>
    <w:p w:rsidR="00D175A5" w:rsidRPr="00D175A5" w:rsidRDefault="00D175A5" w:rsidP="00D17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5A5">
        <w:rPr>
          <w:rFonts w:ascii="Times New Roman" w:eastAsia="Times New Roman" w:hAnsi="Times New Roman" w:cs="Times New Roman"/>
          <w:sz w:val="24"/>
          <w:szCs w:val="24"/>
        </w:rPr>
        <w:t xml:space="preserve">Также подготовлено  6  заявок на конкурсы по предоставлению  грантов в сумме 500 тысяч рублей социальным предприятиям  и молодым предпринимателям. Всего получили гранты  5 предпринимателей  на общую сумму 1,7 </w:t>
      </w:r>
      <w:proofErr w:type="spellStart"/>
      <w:r w:rsidRPr="00D175A5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Start"/>
      <w:r w:rsidRPr="00D175A5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D175A5">
        <w:rPr>
          <w:rFonts w:ascii="Times New Roman" w:eastAsia="Times New Roman" w:hAnsi="Times New Roman" w:cs="Times New Roman"/>
          <w:sz w:val="24"/>
          <w:szCs w:val="24"/>
        </w:rPr>
        <w:t>уб</w:t>
      </w:r>
      <w:proofErr w:type="spellEnd"/>
      <w:r w:rsidRPr="00D175A5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:rsidR="00D175A5" w:rsidRPr="00D175A5" w:rsidRDefault="00D175A5" w:rsidP="008B2CB3">
      <w:pPr>
        <w:pStyle w:val="Default"/>
        <w:ind w:firstLine="708"/>
        <w:jc w:val="both"/>
        <w:rPr>
          <w:color w:val="auto"/>
        </w:rPr>
      </w:pPr>
      <w:r>
        <w:t>П</w:t>
      </w:r>
      <w:r w:rsidRPr="00D175A5">
        <w:t xml:space="preserve">родолжена  работа по </w:t>
      </w:r>
      <w:r>
        <w:t>поддержке</w:t>
      </w:r>
      <w:r w:rsidRPr="00D175A5">
        <w:t xml:space="preserve"> </w:t>
      </w:r>
      <w:proofErr w:type="spellStart"/>
      <w:r w:rsidRPr="00D175A5">
        <w:t>самозаняты</w:t>
      </w:r>
      <w:r>
        <w:t>х</w:t>
      </w:r>
      <w:proofErr w:type="spellEnd"/>
      <w:r w:rsidRPr="00D175A5">
        <w:t xml:space="preserve"> граждан</w:t>
      </w:r>
      <w:r>
        <w:t xml:space="preserve"> в части </w:t>
      </w:r>
      <w:r w:rsidRPr="00D175A5">
        <w:t>получени</w:t>
      </w:r>
      <w:r>
        <w:t>я</w:t>
      </w:r>
      <w:r w:rsidRPr="00D175A5">
        <w:t xml:space="preserve"> финансовых мер поддержки. В результате проделанной работы 134 </w:t>
      </w:r>
      <w:proofErr w:type="spellStart"/>
      <w:r w:rsidRPr="00D175A5">
        <w:t>самозанятых</w:t>
      </w:r>
      <w:proofErr w:type="spellEnd"/>
      <w:r w:rsidRPr="00D175A5">
        <w:t xml:space="preserve">  получили субсидии на общую сумму 41,5  </w:t>
      </w:r>
      <w:proofErr w:type="spellStart"/>
      <w:r w:rsidRPr="00D175A5">
        <w:t>млн</w:t>
      </w:r>
      <w:proofErr w:type="gramStart"/>
      <w:r w:rsidRPr="00D175A5">
        <w:t>.р</w:t>
      </w:r>
      <w:proofErr w:type="gramEnd"/>
      <w:r w:rsidRPr="00D175A5">
        <w:t>уб</w:t>
      </w:r>
      <w:proofErr w:type="spellEnd"/>
      <w:r w:rsidRPr="00D175A5">
        <w:t xml:space="preserve">. Всего на  1 января 2023 года численность граждан, </w:t>
      </w:r>
      <w:r w:rsidRPr="00D175A5">
        <w:rPr>
          <w:color w:val="auto"/>
        </w:rPr>
        <w:t xml:space="preserve">зарегистрированных в качестве </w:t>
      </w:r>
      <w:proofErr w:type="spellStart"/>
      <w:r w:rsidRPr="00D175A5">
        <w:rPr>
          <w:color w:val="auto"/>
        </w:rPr>
        <w:t>самозанятых</w:t>
      </w:r>
      <w:proofErr w:type="spellEnd"/>
      <w:r w:rsidRPr="00D175A5">
        <w:rPr>
          <w:color w:val="auto"/>
        </w:rPr>
        <w:t xml:space="preserve">, составила 1541 человек. </w:t>
      </w:r>
    </w:p>
    <w:p w:rsidR="008B2CB3" w:rsidRPr="008B2CB3" w:rsidRDefault="00B4000A" w:rsidP="008B2CB3">
      <w:pPr>
        <w:pStyle w:val="Default"/>
        <w:ind w:firstLine="708"/>
        <w:jc w:val="both"/>
        <w:rPr>
          <w:color w:val="auto"/>
        </w:rPr>
      </w:pPr>
      <w:r w:rsidRPr="00720BAE">
        <w:rPr>
          <w:color w:val="auto"/>
        </w:rPr>
        <w:t xml:space="preserve"> </w:t>
      </w:r>
      <w:r w:rsidR="008B2CB3" w:rsidRPr="008B2CB3">
        <w:rPr>
          <w:color w:val="auto"/>
        </w:rPr>
        <w:t>Несмотря на антироссийские санкции, по итогам 2022 года  сохранилась положительная динамика  по прибыли прибыльных крупных и средних организаций.  За январь – декабрь  20</w:t>
      </w:r>
      <w:r w:rsidR="008B2CB3">
        <w:rPr>
          <w:color w:val="auto"/>
        </w:rPr>
        <w:t>22 года темп роста составил 167</w:t>
      </w:r>
      <w:r w:rsidR="008B2CB3" w:rsidRPr="008B2CB3">
        <w:rPr>
          <w:color w:val="auto"/>
        </w:rPr>
        <w:t xml:space="preserve">% или 1021,4 </w:t>
      </w:r>
      <w:proofErr w:type="spellStart"/>
      <w:r w:rsidR="008B2CB3" w:rsidRPr="008B2CB3">
        <w:rPr>
          <w:color w:val="auto"/>
        </w:rPr>
        <w:t>млн</w:t>
      </w:r>
      <w:proofErr w:type="gramStart"/>
      <w:r w:rsidR="008B2CB3" w:rsidRPr="008B2CB3">
        <w:rPr>
          <w:color w:val="auto"/>
        </w:rPr>
        <w:t>.р</w:t>
      </w:r>
      <w:proofErr w:type="gramEnd"/>
      <w:r w:rsidR="008B2CB3" w:rsidRPr="008B2CB3">
        <w:rPr>
          <w:color w:val="auto"/>
        </w:rPr>
        <w:t>уб</w:t>
      </w:r>
      <w:proofErr w:type="spellEnd"/>
      <w:r w:rsidR="008B2CB3" w:rsidRPr="008B2CB3">
        <w:rPr>
          <w:color w:val="auto"/>
        </w:rPr>
        <w:t xml:space="preserve">. </w:t>
      </w:r>
      <w:r w:rsidR="008B2CB3">
        <w:rPr>
          <w:color w:val="auto"/>
        </w:rPr>
        <w:t xml:space="preserve"> В тоже время, увеличился на 40</w:t>
      </w:r>
      <w:r w:rsidR="008B2CB3" w:rsidRPr="008B2CB3">
        <w:rPr>
          <w:color w:val="auto"/>
        </w:rPr>
        <w:t xml:space="preserve">% убыток убыточных предприятий, который  составил 31,2 </w:t>
      </w:r>
      <w:proofErr w:type="spellStart"/>
      <w:r w:rsidR="008B2CB3" w:rsidRPr="008B2CB3">
        <w:rPr>
          <w:color w:val="auto"/>
        </w:rPr>
        <w:t>млн.руб</w:t>
      </w:r>
      <w:proofErr w:type="spellEnd"/>
      <w:r w:rsidR="008B2CB3" w:rsidRPr="008B2CB3">
        <w:rPr>
          <w:color w:val="auto"/>
        </w:rPr>
        <w:t xml:space="preserve">.  </w:t>
      </w:r>
    </w:p>
    <w:p w:rsidR="008B2CB3" w:rsidRPr="008B2CB3" w:rsidRDefault="008B2CB3" w:rsidP="008B2CB3">
      <w:pPr>
        <w:pStyle w:val="Default"/>
        <w:ind w:firstLine="708"/>
        <w:jc w:val="both"/>
        <w:rPr>
          <w:color w:val="auto"/>
        </w:rPr>
      </w:pPr>
      <w:r w:rsidRPr="008B2CB3">
        <w:rPr>
          <w:color w:val="auto"/>
        </w:rPr>
        <w:t xml:space="preserve">    Положительная динамика сохранилась и на потребительском рынке округа:  по итогам 2022 года темп роста оборота розничной торговли по крупным и средним организациям округа составил 119,3%  в действующих ценах или 5753,1 </w:t>
      </w:r>
      <w:proofErr w:type="spellStart"/>
      <w:r w:rsidRPr="008B2CB3">
        <w:rPr>
          <w:color w:val="auto"/>
        </w:rPr>
        <w:t>млн</w:t>
      </w:r>
      <w:proofErr w:type="gramStart"/>
      <w:r w:rsidRPr="008B2CB3">
        <w:rPr>
          <w:color w:val="auto"/>
        </w:rPr>
        <w:t>.р</w:t>
      </w:r>
      <w:proofErr w:type="gramEnd"/>
      <w:r w:rsidRPr="008B2CB3">
        <w:rPr>
          <w:color w:val="auto"/>
        </w:rPr>
        <w:t>уб</w:t>
      </w:r>
      <w:proofErr w:type="spellEnd"/>
      <w:r w:rsidRPr="008B2CB3">
        <w:rPr>
          <w:color w:val="auto"/>
        </w:rPr>
        <w:t xml:space="preserve">., в сопоставимой оценке – 103,6%. Оказано платных услуг крупными и средними организациями (жилищно-коммунальные услуги, медицинские, услуги учреждений культуры, образования и др.)  на сумму  265,1 </w:t>
      </w:r>
      <w:proofErr w:type="spellStart"/>
      <w:r w:rsidRPr="008B2CB3">
        <w:rPr>
          <w:color w:val="auto"/>
        </w:rPr>
        <w:t>млн.руб</w:t>
      </w:r>
      <w:proofErr w:type="spellEnd"/>
      <w:r w:rsidRPr="008B2CB3">
        <w:rPr>
          <w:color w:val="auto"/>
        </w:rPr>
        <w:t>.</w:t>
      </w:r>
      <w:r w:rsidR="00435E30">
        <w:rPr>
          <w:color w:val="auto"/>
        </w:rPr>
        <w:t xml:space="preserve"> </w:t>
      </w:r>
      <w:r w:rsidRPr="008B2CB3">
        <w:rPr>
          <w:color w:val="auto"/>
        </w:rPr>
        <w:t xml:space="preserve">Основная доля платных услуг 70% приходится на услуги на жилищно-коммунального хозяйства. </w:t>
      </w:r>
    </w:p>
    <w:p w:rsidR="008B2CB3" w:rsidRPr="008B2CB3" w:rsidRDefault="008B2CB3" w:rsidP="008B2CB3">
      <w:pPr>
        <w:pStyle w:val="Default"/>
        <w:ind w:firstLine="708"/>
        <w:jc w:val="both"/>
        <w:rPr>
          <w:color w:val="auto"/>
        </w:rPr>
      </w:pPr>
      <w:r w:rsidRPr="008B2CB3">
        <w:rPr>
          <w:color w:val="auto"/>
        </w:rPr>
        <w:t>В связи с неэффективной работой муниципальных унитарных предприятий проводятся мероприятия по ликвидации  убыточных предприятий.  Проходят процедуру банкротства МУП «</w:t>
      </w:r>
      <w:proofErr w:type="spellStart"/>
      <w:r w:rsidRPr="008B2CB3">
        <w:rPr>
          <w:color w:val="auto"/>
        </w:rPr>
        <w:t>Жилищник</w:t>
      </w:r>
      <w:proofErr w:type="spellEnd"/>
      <w:r w:rsidRPr="008B2CB3">
        <w:rPr>
          <w:color w:val="auto"/>
        </w:rPr>
        <w:t xml:space="preserve">»,  МУП ЖКХ «Ильиногорское».    МУП "Комфорт" ликвидирован  29.04.2022г.  В настоящее время осуществляется реорганизация МУП </w:t>
      </w:r>
      <w:r w:rsidRPr="008B2CB3">
        <w:rPr>
          <w:color w:val="auto"/>
        </w:rPr>
        <w:lastRenderedPageBreak/>
        <w:t>«</w:t>
      </w:r>
      <w:proofErr w:type="spellStart"/>
      <w:r w:rsidRPr="008B2CB3">
        <w:rPr>
          <w:color w:val="auto"/>
        </w:rPr>
        <w:t>Жилсервис</w:t>
      </w:r>
      <w:proofErr w:type="spellEnd"/>
      <w:r w:rsidRPr="008B2CB3">
        <w:rPr>
          <w:color w:val="auto"/>
        </w:rPr>
        <w:t>» путем присоединения к нему МУП «</w:t>
      </w:r>
      <w:proofErr w:type="spellStart"/>
      <w:r w:rsidRPr="008B2CB3">
        <w:rPr>
          <w:color w:val="auto"/>
        </w:rPr>
        <w:t>Новосмолинское</w:t>
      </w:r>
      <w:proofErr w:type="spellEnd"/>
      <w:r w:rsidRPr="008B2CB3">
        <w:rPr>
          <w:color w:val="auto"/>
        </w:rPr>
        <w:t xml:space="preserve">» (решение Совета депутатов  Володарского муниципального округа от 29.12.2022г. №123).  Кроме того, </w:t>
      </w:r>
      <w:r w:rsidR="00435E30">
        <w:rPr>
          <w:color w:val="auto"/>
        </w:rPr>
        <w:t xml:space="preserve">проведена работа по </w:t>
      </w:r>
      <w:r w:rsidRPr="008B2CB3">
        <w:rPr>
          <w:color w:val="auto"/>
        </w:rPr>
        <w:t xml:space="preserve">погашению задолженности  предприятиями, подведомственных Министерству обороны РФ. </w:t>
      </w:r>
      <w:r w:rsidR="00435E30">
        <w:rPr>
          <w:color w:val="auto"/>
        </w:rPr>
        <w:t>Ре</w:t>
      </w:r>
      <w:r w:rsidRPr="008B2CB3">
        <w:rPr>
          <w:color w:val="auto"/>
        </w:rPr>
        <w:t>зультат проделанной работы – предоставление субсидий на погашение задолженности за потребленные коммунальные ресурсы следующим предприятиям: МУП  «</w:t>
      </w:r>
      <w:proofErr w:type="spellStart"/>
      <w:r w:rsidRPr="008B2CB3">
        <w:rPr>
          <w:color w:val="auto"/>
        </w:rPr>
        <w:t>Новосмолинское</w:t>
      </w:r>
      <w:proofErr w:type="spellEnd"/>
      <w:r w:rsidRPr="008B2CB3">
        <w:rPr>
          <w:color w:val="auto"/>
        </w:rPr>
        <w:t xml:space="preserve">» в сумме  31,3 </w:t>
      </w:r>
      <w:proofErr w:type="spellStart"/>
      <w:r w:rsidRPr="008B2CB3">
        <w:rPr>
          <w:color w:val="auto"/>
        </w:rPr>
        <w:t>млн</w:t>
      </w:r>
      <w:proofErr w:type="gramStart"/>
      <w:r w:rsidRPr="008B2CB3">
        <w:rPr>
          <w:color w:val="auto"/>
        </w:rPr>
        <w:t>.р</w:t>
      </w:r>
      <w:proofErr w:type="gramEnd"/>
      <w:r w:rsidRPr="008B2CB3">
        <w:rPr>
          <w:color w:val="auto"/>
        </w:rPr>
        <w:t>уб</w:t>
      </w:r>
      <w:proofErr w:type="spellEnd"/>
      <w:r w:rsidRPr="008B2CB3">
        <w:rPr>
          <w:color w:val="auto"/>
        </w:rPr>
        <w:t>., МУП ЖКХ «</w:t>
      </w:r>
      <w:proofErr w:type="spellStart"/>
      <w:r w:rsidRPr="008B2CB3">
        <w:rPr>
          <w:color w:val="auto"/>
        </w:rPr>
        <w:t>Жилсервис</w:t>
      </w:r>
      <w:proofErr w:type="spellEnd"/>
      <w:r w:rsidRPr="008B2CB3">
        <w:rPr>
          <w:color w:val="auto"/>
        </w:rPr>
        <w:t xml:space="preserve">» - 10,7 </w:t>
      </w:r>
      <w:proofErr w:type="spellStart"/>
      <w:r w:rsidRPr="008B2CB3">
        <w:rPr>
          <w:color w:val="auto"/>
        </w:rPr>
        <w:t>млн.руб</w:t>
      </w:r>
      <w:proofErr w:type="spellEnd"/>
      <w:r w:rsidRPr="008B2CB3">
        <w:rPr>
          <w:color w:val="auto"/>
        </w:rPr>
        <w:t xml:space="preserve">., Володарскому филиалу  АО «НОКК» - в сумме </w:t>
      </w:r>
      <w:r w:rsidR="00435E30" w:rsidRPr="00797124">
        <w:rPr>
          <w:color w:val="auto"/>
        </w:rPr>
        <w:t xml:space="preserve"> </w:t>
      </w:r>
      <w:r w:rsidRPr="008B2CB3">
        <w:rPr>
          <w:color w:val="auto"/>
        </w:rPr>
        <w:t xml:space="preserve">99,1 </w:t>
      </w:r>
      <w:proofErr w:type="spellStart"/>
      <w:r w:rsidRPr="008B2CB3">
        <w:rPr>
          <w:color w:val="auto"/>
        </w:rPr>
        <w:t>млн.руб</w:t>
      </w:r>
      <w:proofErr w:type="spellEnd"/>
      <w:r w:rsidRPr="008B2CB3">
        <w:rPr>
          <w:color w:val="auto"/>
        </w:rPr>
        <w:t xml:space="preserve">.   </w:t>
      </w:r>
    </w:p>
    <w:p w:rsidR="00797124" w:rsidRPr="00797124" w:rsidRDefault="00E84F58" w:rsidP="00797124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F58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Одним из важнейших итогов 2022 года стала положительная динамика по реальной заработной плате – </w:t>
      </w:r>
      <w:r w:rsidR="00797124" w:rsidRPr="00797124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127,9</w:t>
      </w:r>
      <w:r w:rsidRPr="00E84F58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% к уровню 2021 года, что</w:t>
      </w:r>
      <w:r w:rsidR="00797124" w:rsidRPr="00797124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значительно выше региональных значений (103,2%)</w:t>
      </w:r>
      <w:r w:rsidRPr="00E84F58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.</w:t>
      </w:r>
      <w:r w:rsidR="00797124" w:rsidRPr="00797124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Среднемесячная номинальная начисленная заработная плата в целом по округу составила 44733 руб. З</w:t>
      </w:r>
      <w:r w:rsidR="00797124" w:rsidRPr="00797124">
        <w:rPr>
          <w:rFonts w:ascii="Times New Roman" w:eastAsia="Times New Roman" w:hAnsi="Times New Roman" w:cs="Times New Roman"/>
          <w:sz w:val="24"/>
          <w:szCs w:val="24"/>
        </w:rPr>
        <w:t xml:space="preserve">аработная плата работников крупных и средних предприятий и организаций округа составила 37373 руб.  с темпом роста 121% или 65% от </w:t>
      </w:r>
      <w:proofErr w:type="spellStart"/>
      <w:r w:rsidR="00797124" w:rsidRPr="00797124">
        <w:rPr>
          <w:rFonts w:ascii="Times New Roman" w:eastAsia="Times New Roman" w:hAnsi="Times New Roman" w:cs="Times New Roman"/>
          <w:sz w:val="24"/>
          <w:szCs w:val="24"/>
        </w:rPr>
        <w:t>среднеобластного</w:t>
      </w:r>
      <w:proofErr w:type="spellEnd"/>
      <w:r w:rsidR="00797124" w:rsidRPr="00797124">
        <w:rPr>
          <w:rFonts w:ascii="Times New Roman" w:eastAsia="Times New Roman" w:hAnsi="Times New Roman" w:cs="Times New Roman"/>
          <w:sz w:val="24"/>
          <w:szCs w:val="24"/>
        </w:rPr>
        <w:t xml:space="preserve"> значения (57038,5 руб.). Размер заработной платы в сельском хозяйстве составил 41612 руб. (темп роста 125,9%), в  обрабатывающем производстве  - 53047руб. (114%), в сфере образования – 34382руб. (115,1%), в области здравоохранения и социальных услуг – 40968 руб. (110,3%), в области культуры, спорта - 33870руб. (113,8%). Размер заработной платы по Володарскому округу в сельском хозяйстве соответствует среднему значению по области, в здравоохранении – отставание 6%, образовании – 15%, культуре и спорте – 29%, в обрабатывающем производстве – 10%. </w:t>
      </w:r>
    </w:p>
    <w:p w:rsidR="00F55100" w:rsidRPr="00E8791A" w:rsidRDefault="008B0C8A" w:rsidP="00FE18C8">
      <w:pPr>
        <w:pStyle w:val="Default"/>
        <w:ind w:firstLine="708"/>
        <w:jc w:val="both"/>
      </w:pPr>
      <w:r w:rsidRPr="00525A9E">
        <w:t xml:space="preserve"> </w:t>
      </w:r>
      <w:r w:rsidR="00E74242" w:rsidRPr="00525A9E">
        <w:t xml:space="preserve"> </w:t>
      </w:r>
      <w:r w:rsidR="00F55100" w:rsidRPr="00525A9E">
        <w:t xml:space="preserve">Фонд </w:t>
      </w:r>
      <w:r w:rsidR="00C82887" w:rsidRPr="00525A9E">
        <w:t xml:space="preserve">начисленной заработной платы всех </w:t>
      </w:r>
      <w:r w:rsidR="00C82887" w:rsidRPr="00E8791A">
        <w:t xml:space="preserve">работников </w:t>
      </w:r>
      <w:r w:rsidR="00F55100" w:rsidRPr="00E8791A">
        <w:t>в 20</w:t>
      </w:r>
      <w:r w:rsidR="00416CD5" w:rsidRPr="00E8791A">
        <w:t>2</w:t>
      </w:r>
      <w:r w:rsidR="001801FA" w:rsidRPr="00E8791A">
        <w:t>2</w:t>
      </w:r>
      <w:r w:rsidR="00F55100" w:rsidRPr="00E8791A">
        <w:t xml:space="preserve"> году по </w:t>
      </w:r>
      <w:r w:rsidR="00525A9E" w:rsidRPr="00E8791A">
        <w:t>округу</w:t>
      </w:r>
      <w:r w:rsidR="00F55100" w:rsidRPr="00E8791A">
        <w:t xml:space="preserve"> сложился в размере </w:t>
      </w:r>
      <w:r w:rsidR="00525A9E" w:rsidRPr="00E8791A">
        <w:t xml:space="preserve"> 10199,1</w:t>
      </w:r>
      <w:r w:rsidR="00416CD5" w:rsidRPr="00E8791A">
        <w:t xml:space="preserve"> </w:t>
      </w:r>
      <w:proofErr w:type="spellStart"/>
      <w:r w:rsidR="00F55100" w:rsidRPr="00E8791A">
        <w:t>млн</w:t>
      </w:r>
      <w:proofErr w:type="gramStart"/>
      <w:r w:rsidR="00F55100" w:rsidRPr="00E8791A">
        <w:t>.р</w:t>
      </w:r>
      <w:proofErr w:type="gramEnd"/>
      <w:r w:rsidR="00F55100" w:rsidRPr="00E8791A">
        <w:t>уб</w:t>
      </w:r>
      <w:proofErr w:type="spellEnd"/>
      <w:r w:rsidR="00F55100" w:rsidRPr="00E8791A">
        <w:t>.</w:t>
      </w:r>
      <w:r w:rsidR="00BF7035" w:rsidRPr="00E8791A">
        <w:t xml:space="preserve"> с темпом роста 1</w:t>
      </w:r>
      <w:r w:rsidR="00525A9E" w:rsidRPr="00E8791A">
        <w:t>55,5</w:t>
      </w:r>
      <w:r w:rsidR="00C82887" w:rsidRPr="00E8791A">
        <w:t>%</w:t>
      </w:r>
      <w:r w:rsidR="00BF7035" w:rsidRPr="00E8791A">
        <w:t xml:space="preserve"> к уровню 20</w:t>
      </w:r>
      <w:r w:rsidR="00C82887" w:rsidRPr="00E8791A">
        <w:t>2</w:t>
      </w:r>
      <w:r w:rsidR="00525A9E" w:rsidRPr="00E8791A">
        <w:t>1</w:t>
      </w:r>
      <w:r w:rsidR="00BF7035" w:rsidRPr="00E8791A">
        <w:t xml:space="preserve"> года.</w:t>
      </w:r>
      <w:r w:rsidR="00F55100" w:rsidRPr="00E8791A">
        <w:t xml:space="preserve"> </w:t>
      </w:r>
    </w:p>
    <w:p w:rsidR="0033205A" w:rsidRPr="00E8791A" w:rsidRDefault="0033205A" w:rsidP="00FE18C8">
      <w:pPr>
        <w:pStyle w:val="Default"/>
        <w:ind w:firstLine="708"/>
        <w:jc w:val="both"/>
      </w:pPr>
    </w:p>
    <w:p w:rsidR="002055DE" w:rsidRDefault="00F8303C" w:rsidP="004414B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791A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Размер средней заработной платы  в 202</w:t>
      </w:r>
      <w:r w:rsidR="00DC2C64" w:rsidRPr="00E8791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E879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году, руб.</w:t>
      </w:r>
    </w:p>
    <w:p w:rsidR="004A41F6" w:rsidRDefault="004A41F6" w:rsidP="004414B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41F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9743B66" wp14:editId="4B176B4E">
            <wp:extent cx="5092700" cy="3378200"/>
            <wp:effectExtent l="0" t="1905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A41F6" w:rsidRPr="00DC2C64" w:rsidRDefault="004A41F6" w:rsidP="004414B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255F" w:rsidRPr="006A3751" w:rsidRDefault="00906156" w:rsidP="009061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156">
        <w:rPr>
          <w:rFonts w:ascii="Times New Roman" w:eastAsia="Times New Roman" w:hAnsi="Times New Roman" w:cs="Times New Roman"/>
          <w:sz w:val="24"/>
          <w:szCs w:val="24"/>
        </w:rPr>
        <w:t xml:space="preserve">   Показатели демографических процессов в округе  имеют те же тенденции, что и в предыдущие годы: смертность продолжает превышать рождаемость. По итогам 2022 года смертность в 2,2 раза превысила рождаемость.  В 2022 году родилось 327 детей, что  на 38 меньше, чем в 2021 году, с начала года умерло 724 человека, что ниже уровня 2021 года на 198 человек. Таким образом, по сравнению с 2021 годом смертность и рождаемость уменьшились на 21,5% и 10,4% соответственно. Кроме того, подведены итоги переписи населения,  которая проходила осенью 2021 года. Численность населения округа уменьшилась на 9000 человек. Наибольшее снижение численности составило в </w:t>
      </w:r>
      <w:proofErr w:type="spellStart"/>
      <w:r w:rsidRPr="0090615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906156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906156">
        <w:rPr>
          <w:rFonts w:ascii="Times New Roman" w:eastAsia="Times New Roman" w:hAnsi="Times New Roman" w:cs="Times New Roman"/>
          <w:sz w:val="24"/>
          <w:szCs w:val="24"/>
        </w:rPr>
        <w:t>улино</w:t>
      </w:r>
      <w:proofErr w:type="spellEnd"/>
      <w:r w:rsidRPr="00906156">
        <w:rPr>
          <w:rFonts w:ascii="Times New Roman" w:eastAsia="Times New Roman" w:hAnsi="Times New Roman" w:cs="Times New Roman"/>
          <w:sz w:val="24"/>
          <w:szCs w:val="24"/>
        </w:rPr>
        <w:t xml:space="preserve"> (5900 чел.), </w:t>
      </w:r>
      <w:proofErr w:type="spellStart"/>
      <w:r w:rsidRPr="00906156">
        <w:rPr>
          <w:rFonts w:ascii="Times New Roman" w:eastAsia="Times New Roman" w:hAnsi="Times New Roman" w:cs="Times New Roman"/>
          <w:sz w:val="24"/>
          <w:szCs w:val="24"/>
        </w:rPr>
        <w:t>п.Центральный</w:t>
      </w:r>
      <w:proofErr w:type="spellEnd"/>
      <w:r w:rsidRPr="00906156">
        <w:rPr>
          <w:rFonts w:ascii="Times New Roman" w:eastAsia="Times New Roman" w:hAnsi="Times New Roman" w:cs="Times New Roman"/>
          <w:sz w:val="24"/>
          <w:szCs w:val="24"/>
        </w:rPr>
        <w:t xml:space="preserve"> (1100 чел.), </w:t>
      </w:r>
      <w:proofErr w:type="spellStart"/>
      <w:r w:rsidRPr="00906156">
        <w:rPr>
          <w:rFonts w:ascii="Times New Roman" w:eastAsia="Times New Roman" w:hAnsi="Times New Roman" w:cs="Times New Roman"/>
          <w:sz w:val="24"/>
          <w:szCs w:val="24"/>
        </w:rPr>
        <w:t>п.Ильино</w:t>
      </w:r>
      <w:proofErr w:type="spellEnd"/>
      <w:r w:rsidRPr="00906156">
        <w:rPr>
          <w:rFonts w:ascii="Times New Roman" w:eastAsia="Times New Roman" w:hAnsi="Times New Roman" w:cs="Times New Roman"/>
          <w:sz w:val="24"/>
          <w:szCs w:val="24"/>
        </w:rPr>
        <w:t xml:space="preserve"> (780 чел.), </w:t>
      </w:r>
      <w:proofErr w:type="spellStart"/>
      <w:r w:rsidRPr="00906156">
        <w:rPr>
          <w:rFonts w:ascii="Times New Roman" w:eastAsia="Times New Roman" w:hAnsi="Times New Roman" w:cs="Times New Roman"/>
          <w:sz w:val="24"/>
          <w:szCs w:val="24"/>
        </w:rPr>
        <w:t>п.Ильиногорск</w:t>
      </w:r>
      <w:proofErr w:type="spellEnd"/>
      <w:r w:rsidRPr="00906156">
        <w:rPr>
          <w:rFonts w:ascii="Times New Roman" w:eastAsia="Times New Roman" w:hAnsi="Times New Roman" w:cs="Times New Roman"/>
          <w:sz w:val="24"/>
          <w:szCs w:val="24"/>
        </w:rPr>
        <w:t xml:space="preserve"> (800 чел.), </w:t>
      </w:r>
      <w:proofErr w:type="spellStart"/>
      <w:r w:rsidRPr="00906156">
        <w:rPr>
          <w:rFonts w:ascii="Times New Roman" w:eastAsia="Times New Roman" w:hAnsi="Times New Roman" w:cs="Times New Roman"/>
          <w:sz w:val="24"/>
          <w:szCs w:val="24"/>
        </w:rPr>
        <w:lastRenderedPageBreak/>
        <w:t>п.Фролищи</w:t>
      </w:r>
      <w:proofErr w:type="spellEnd"/>
      <w:r w:rsidRPr="00906156">
        <w:rPr>
          <w:rFonts w:ascii="Times New Roman" w:eastAsia="Times New Roman" w:hAnsi="Times New Roman" w:cs="Times New Roman"/>
          <w:sz w:val="24"/>
          <w:szCs w:val="24"/>
        </w:rPr>
        <w:t xml:space="preserve"> (100чел.), </w:t>
      </w:r>
      <w:proofErr w:type="spellStart"/>
      <w:r w:rsidRPr="00906156">
        <w:rPr>
          <w:rFonts w:ascii="Times New Roman" w:eastAsia="Times New Roman" w:hAnsi="Times New Roman" w:cs="Times New Roman"/>
          <w:sz w:val="24"/>
          <w:szCs w:val="24"/>
        </w:rPr>
        <w:t>п.Новосмолинский</w:t>
      </w:r>
      <w:proofErr w:type="spellEnd"/>
      <w:r w:rsidRPr="00906156">
        <w:rPr>
          <w:rFonts w:ascii="Times New Roman" w:eastAsia="Times New Roman" w:hAnsi="Times New Roman" w:cs="Times New Roman"/>
          <w:sz w:val="24"/>
          <w:szCs w:val="24"/>
        </w:rPr>
        <w:t xml:space="preserve"> (100чел.). Таким образом, численность населения округа  на 01.01.2023г. составляет 47967 человек</w:t>
      </w:r>
      <w:r w:rsidRPr="006A3751">
        <w:rPr>
          <w:rFonts w:ascii="Times New Roman" w:eastAsia="Times New Roman" w:hAnsi="Times New Roman" w:cs="Times New Roman"/>
          <w:sz w:val="24"/>
          <w:szCs w:val="24"/>
        </w:rPr>
        <w:t xml:space="preserve"> (1,5</w:t>
      </w:r>
      <w:r w:rsidR="00EA255F" w:rsidRPr="006A3751">
        <w:rPr>
          <w:rFonts w:ascii="Times New Roman" w:eastAsia="Times New Roman" w:hAnsi="Times New Roman" w:cs="Times New Roman"/>
          <w:sz w:val="24"/>
          <w:szCs w:val="24"/>
        </w:rPr>
        <w:t>% от населения области).</w:t>
      </w:r>
    </w:p>
    <w:p w:rsidR="00906156" w:rsidRPr="00656F92" w:rsidRDefault="00906156" w:rsidP="0090615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F2460" w:rsidRDefault="00A4683A" w:rsidP="000F2460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520E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0F2460" w:rsidRPr="00D152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оказатели рождаемости и смертности по Володарскому </w:t>
      </w:r>
      <w:r w:rsidR="00D1520E" w:rsidRPr="00D1520E">
        <w:rPr>
          <w:rFonts w:ascii="Times New Roman" w:eastAsia="Times New Roman" w:hAnsi="Times New Roman" w:cs="Times New Roman"/>
          <w:b/>
          <w:bCs/>
          <w:sz w:val="24"/>
          <w:szCs w:val="24"/>
        </w:rPr>
        <w:t>округу</w:t>
      </w:r>
      <w:r w:rsidR="000F2460" w:rsidRPr="00D152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590646" w:rsidRPr="00D152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F2460" w:rsidRPr="00D1520E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</w:t>
      </w:r>
    </w:p>
    <w:p w:rsidR="00D71C53" w:rsidRDefault="00D71C53" w:rsidP="000F2460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C7C7277" wp14:editId="2D4024FC">
            <wp:simplePos x="0" y="0"/>
            <wp:positionH relativeFrom="column">
              <wp:posOffset>355600</wp:posOffset>
            </wp:positionH>
            <wp:positionV relativeFrom="paragraph">
              <wp:posOffset>107950</wp:posOffset>
            </wp:positionV>
            <wp:extent cx="5435600" cy="3086100"/>
            <wp:effectExtent l="0" t="0" r="0" b="0"/>
            <wp:wrapNone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C53" w:rsidRPr="00D1520E" w:rsidRDefault="00D71C53" w:rsidP="000F2460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683A" w:rsidRPr="00656F92" w:rsidRDefault="00A4683A" w:rsidP="002055D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75467" w:rsidRPr="00656F92" w:rsidRDefault="00775467" w:rsidP="002055D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6D4793" w:rsidRPr="00656F92" w:rsidRDefault="006D4793" w:rsidP="002055D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6D4793" w:rsidRPr="00656F92" w:rsidRDefault="006D4793" w:rsidP="002055D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6D4793" w:rsidRPr="00656F92" w:rsidRDefault="006D4793" w:rsidP="002055D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6D4793" w:rsidRPr="00656F92" w:rsidRDefault="006D4793" w:rsidP="002055D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9A5CE2" w:rsidRPr="00656F92" w:rsidRDefault="009A5CE2" w:rsidP="0027373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A5CE2" w:rsidRPr="00656F92" w:rsidRDefault="009A5CE2" w:rsidP="0027373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F4A31" w:rsidRDefault="00FF4A31" w:rsidP="0027373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84F58" w:rsidRDefault="00E84F58" w:rsidP="0027373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84F58" w:rsidRDefault="00E84F58" w:rsidP="0027373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84F58" w:rsidRDefault="00E84F58" w:rsidP="0027373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84F58" w:rsidRDefault="00E84F58" w:rsidP="0027373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72ADF" w:rsidRPr="00BC0680" w:rsidRDefault="00E84F58" w:rsidP="00472ADF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F58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Ситуация на рынке труда </w:t>
      </w:r>
      <w:r w:rsidR="007B75F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округа </w:t>
      </w:r>
      <w:r w:rsidRPr="00E84F58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в 2022 году оставалась стабильной. Уровень официально зарегистрированной безработицы </w:t>
      </w:r>
      <w:proofErr w:type="gramStart"/>
      <w:r w:rsidRPr="00E84F58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на конец</w:t>
      </w:r>
      <w:proofErr w:type="gramEnd"/>
      <w:r w:rsidRPr="00E84F58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2022 года составил 0,</w:t>
      </w:r>
      <w:r w:rsidR="00472ADF" w:rsidRPr="00BC068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3</w:t>
      </w:r>
      <w:r w:rsidR="00DA44B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6</w:t>
      </w:r>
      <w:r w:rsidRPr="00E84F58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%</w:t>
      </w:r>
      <w:r w:rsidR="00472ADF" w:rsidRPr="00BC068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, ч</w:t>
      </w:r>
      <w:r w:rsidR="0071121F" w:rsidRPr="00BC0680">
        <w:rPr>
          <w:rFonts w:ascii="Times New Roman" w:hAnsi="Times New Roman" w:cs="Times New Roman"/>
          <w:sz w:val="24"/>
          <w:szCs w:val="24"/>
        </w:rPr>
        <w:t xml:space="preserve">исленность официально зарегистрированных безработных граждан </w:t>
      </w:r>
      <w:r w:rsidR="00472ADF" w:rsidRPr="00BC0680">
        <w:rPr>
          <w:rFonts w:ascii="Times New Roman" w:hAnsi="Times New Roman" w:cs="Times New Roman"/>
          <w:sz w:val="24"/>
          <w:szCs w:val="24"/>
        </w:rPr>
        <w:t>– 78 человек</w:t>
      </w:r>
      <w:r w:rsidR="00263FC2">
        <w:rPr>
          <w:rFonts w:ascii="Times New Roman" w:hAnsi="Times New Roman" w:cs="Times New Roman"/>
          <w:sz w:val="24"/>
          <w:szCs w:val="24"/>
        </w:rPr>
        <w:t>,</w:t>
      </w:r>
      <w:r w:rsidR="00472ADF" w:rsidRPr="00BC0680">
        <w:rPr>
          <w:rFonts w:ascii="Times New Roman" w:eastAsia="Times New Roman" w:hAnsi="Times New Roman" w:cs="Times New Roman"/>
          <w:sz w:val="24"/>
          <w:szCs w:val="24"/>
        </w:rPr>
        <w:t xml:space="preserve"> что выше на 26 человек, чем в 2021 году.  Численность обратившихся в центр занятости в поиске подходящей работы составила 790 человек. Численность граждан, трудоустроенных при посредничестве службы занятости, - 474 человека. Уровень общего трудоустройства в 2022 году составил 60%. Количество вакансий на конец года составляло 566 единиц. </w:t>
      </w:r>
    </w:p>
    <w:p w:rsidR="004414B6" w:rsidRDefault="00011085" w:rsidP="004414B6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0D7A4A7" wp14:editId="3BD44A9F">
            <wp:simplePos x="0" y="0"/>
            <wp:positionH relativeFrom="column">
              <wp:posOffset>241300</wp:posOffset>
            </wp:positionH>
            <wp:positionV relativeFrom="paragraph">
              <wp:posOffset>172085</wp:posOffset>
            </wp:positionV>
            <wp:extent cx="5803900" cy="2882900"/>
            <wp:effectExtent l="0" t="0" r="6350" b="0"/>
            <wp:wrapNone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4B6" w:rsidRPr="009F1C12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официальной безработицы, %</w:t>
      </w:r>
    </w:p>
    <w:p w:rsidR="00BC0680" w:rsidRDefault="00BC0680" w:rsidP="004414B6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0680" w:rsidRDefault="00BC0680" w:rsidP="004414B6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0680" w:rsidRDefault="00BC0680" w:rsidP="004414B6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0680" w:rsidRDefault="00BC0680" w:rsidP="004414B6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0680" w:rsidRPr="00656F92" w:rsidRDefault="00BC0680" w:rsidP="004414B6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02449C" w:rsidRPr="00656F92" w:rsidRDefault="0002449C" w:rsidP="004414B6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02449C" w:rsidRDefault="0002449C" w:rsidP="004414B6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DA44B0" w:rsidRDefault="00DA44B0" w:rsidP="004414B6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DA44B0" w:rsidRPr="00656F92" w:rsidRDefault="00DA44B0" w:rsidP="004414B6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02449C" w:rsidRPr="00656F92" w:rsidRDefault="0002449C" w:rsidP="004414B6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702373" w:rsidRPr="00702373" w:rsidRDefault="00702373" w:rsidP="007023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373">
        <w:rPr>
          <w:rFonts w:ascii="Times New Roman" w:eastAsia="Times New Roman" w:hAnsi="Times New Roman" w:cs="Times New Roman"/>
          <w:sz w:val="24"/>
          <w:szCs w:val="24"/>
        </w:rPr>
        <w:t xml:space="preserve">В рейтинге по социально-экономическому развитию  по итогам 2022 года наш округ  поднялся на 15 позиций, занимал 13 место среди 52 муниципальных районов и городских </w:t>
      </w:r>
      <w:r w:rsidRPr="00702373">
        <w:rPr>
          <w:rFonts w:ascii="Times New Roman" w:eastAsia="Times New Roman" w:hAnsi="Times New Roman" w:cs="Times New Roman"/>
          <w:sz w:val="24"/>
          <w:szCs w:val="24"/>
        </w:rPr>
        <w:lastRenderedPageBreak/>
        <w:t>(муниципальных) округов Нижегородской области и относится к территориям со средним уровнем социально-экономического развития. Резкое повышение позиции округа в рейтинге связано с существенным превышением темпа роста объемов отгруженной продукции, темпа роста инвестиций в основной капитал в реальный сектор экономики,  темпа роста прибыли прибыльных предприятий над значениями соответствующих показателей в среднем по области, а также увеличением объемов налоговых поступлений в бюджетную систему РФ.</w:t>
      </w:r>
    </w:p>
    <w:p w:rsidR="009E33D0" w:rsidRPr="00E84F58" w:rsidRDefault="009E33D0" w:rsidP="009E33D0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E84F58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Таким образом, итоги 2022 года показали, что </w:t>
      </w:r>
      <w:r w:rsidRPr="009E33D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округ</w:t>
      </w:r>
      <w:r w:rsidRPr="00E84F58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преодолевает вызовы и негативное влияние внешних санкций, демонстрируя положительные результаты по ключевым направлениям социально-экономического развития.</w:t>
      </w:r>
    </w:p>
    <w:p w:rsidR="00D17061" w:rsidRPr="00656F92" w:rsidRDefault="00491527" w:rsidP="00491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656F9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</w:p>
    <w:p w:rsidR="005C614F" w:rsidRPr="005C614F" w:rsidRDefault="00E17A3B" w:rsidP="00E17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A3B">
        <w:rPr>
          <w:rFonts w:ascii="Times New Roman" w:eastAsia="Times New Roman" w:hAnsi="Times New Roman" w:cs="Times New Roman"/>
          <w:color w:val="000000"/>
          <w:sz w:val="24"/>
          <w:szCs w:val="24"/>
        </w:rPr>
        <w:t>В 2023 году наблюдается сохра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нение стабильности в экономике округа</w:t>
      </w:r>
      <w:r w:rsidRPr="00E17A3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7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начала года она </w:t>
      </w:r>
      <w:r w:rsidRPr="005C61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показывает положительную динамику.  </w:t>
      </w:r>
      <w:r w:rsidR="005C614F" w:rsidRPr="005C61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Основной вклад в положительную динамику внесли отрасли, ориентированные на оборонно-промышленный комплекс. </w:t>
      </w:r>
    </w:p>
    <w:p w:rsidR="005C614F" w:rsidRPr="00580A90" w:rsidRDefault="005C614F" w:rsidP="005C6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14F">
        <w:rPr>
          <w:rFonts w:ascii="Times New Roman" w:eastAsia="Times New Roman" w:hAnsi="Times New Roman" w:cs="Times New Roman"/>
          <w:sz w:val="24"/>
          <w:szCs w:val="24"/>
        </w:rPr>
        <w:t xml:space="preserve">Прогноз социально-экономического развития Володарского муниципального округа  на 2024 – 2026 годы </w:t>
      </w:r>
      <w:r w:rsidRPr="00580A90">
        <w:rPr>
          <w:rFonts w:ascii="Times New Roman" w:eastAsia="Times New Roman" w:hAnsi="Times New Roman" w:cs="Times New Roman"/>
          <w:sz w:val="24"/>
          <w:szCs w:val="24"/>
        </w:rPr>
        <w:t xml:space="preserve">сформирован с учетом ожидаемой ситуации до конца 2023 года, сценарных условий развития Нижегородской области на период до 2026 года и прогнозных намерений хозяйствующих субъектов. </w:t>
      </w:r>
    </w:p>
    <w:p w:rsidR="007C50FD" w:rsidRPr="00580A90" w:rsidRDefault="004414B6" w:rsidP="00B76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A90">
        <w:rPr>
          <w:rFonts w:ascii="Times New Roman" w:eastAsia="Times New Roman" w:hAnsi="Times New Roman" w:cs="Times New Roman"/>
          <w:sz w:val="24"/>
          <w:szCs w:val="24"/>
        </w:rPr>
        <w:t>Общий объем отгруженных товаров собственного производства  по полному кругу предприятий за январь-июнь 20</w:t>
      </w:r>
      <w:r w:rsidR="0065220F" w:rsidRPr="00580A90">
        <w:rPr>
          <w:rFonts w:ascii="Times New Roman" w:eastAsia="Times New Roman" w:hAnsi="Times New Roman" w:cs="Times New Roman"/>
          <w:sz w:val="24"/>
          <w:szCs w:val="24"/>
        </w:rPr>
        <w:t>2</w:t>
      </w:r>
      <w:r w:rsidR="003A1B91" w:rsidRPr="00580A9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80A90"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 </w:t>
      </w:r>
      <w:r w:rsidR="003A1B91" w:rsidRPr="00580A90">
        <w:rPr>
          <w:rFonts w:ascii="Times New Roman" w:eastAsia="Times New Roman" w:hAnsi="Times New Roman" w:cs="Times New Roman"/>
          <w:sz w:val="24"/>
          <w:szCs w:val="24"/>
        </w:rPr>
        <w:t xml:space="preserve"> 9328,6</w:t>
      </w:r>
      <w:r w:rsidR="0065220F" w:rsidRPr="00580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0A90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Start"/>
      <w:r w:rsidRPr="00580A90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580A90">
        <w:rPr>
          <w:rFonts w:ascii="Times New Roman" w:eastAsia="Times New Roman" w:hAnsi="Times New Roman" w:cs="Times New Roman"/>
          <w:sz w:val="24"/>
          <w:szCs w:val="24"/>
        </w:rPr>
        <w:t>уб</w:t>
      </w:r>
      <w:proofErr w:type="spellEnd"/>
      <w:r w:rsidRPr="00580A90">
        <w:rPr>
          <w:rFonts w:ascii="Times New Roman" w:eastAsia="Times New Roman" w:hAnsi="Times New Roman" w:cs="Times New Roman"/>
          <w:sz w:val="24"/>
          <w:szCs w:val="24"/>
        </w:rPr>
        <w:t xml:space="preserve">., что </w:t>
      </w:r>
      <w:r w:rsidR="00982FE7" w:rsidRPr="00580A90">
        <w:rPr>
          <w:rFonts w:ascii="Times New Roman" w:eastAsia="Times New Roman" w:hAnsi="Times New Roman" w:cs="Times New Roman"/>
          <w:sz w:val="24"/>
          <w:szCs w:val="24"/>
        </w:rPr>
        <w:t xml:space="preserve">выше уровня </w:t>
      </w:r>
      <w:r w:rsidR="0065220F" w:rsidRPr="00580A9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82FE7" w:rsidRPr="00580A90">
        <w:rPr>
          <w:rFonts w:ascii="Times New Roman" w:eastAsia="Times New Roman" w:hAnsi="Times New Roman" w:cs="Times New Roman"/>
          <w:sz w:val="24"/>
          <w:szCs w:val="24"/>
        </w:rPr>
        <w:t>2</w:t>
      </w:r>
      <w:r w:rsidR="003A1B91" w:rsidRPr="00580A9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220F" w:rsidRPr="00580A90">
        <w:rPr>
          <w:rFonts w:ascii="Times New Roman" w:eastAsia="Times New Roman" w:hAnsi="Times New Roman" w:cs="Times New Roman"/>
          <w:sz w:val="24"/>
          <w:szCs w:val="24"/>
        </w:rPr>
        <w:t xml:space="preserve"> года в </w:t>
      </w:r>
      <w:r w:rsidR="00982FE7" w:rsidRPr="00580A90">
        <w:rPr>
          <w:rFonts w:ascii="Times New Roman" w:eastAsia="Times New Roman" w:hAnsi="Times New Roman" w:cs="Times New Roman"/>
          <w:sz w:val="24"/>
          <w:szCs w:val="24"/>
        </w:rPr>
        <w:t xml:space="preserve">сопоставимой оценке на </w:t>
      </w:r>
      <w:r w:rsidR="003A1B91" w:rsidRPr="00580A90">
        <w:rPr>
          <w:rFonts w:ascii="Times New Roman" w:eastAsia="Times New Roman" w:hAnsi="Times New Roman" w:cs="Times New Roman"/>
          <w:sz w:val="24"/>
          <w:szCs w:val="24"/>
        </w:rPr>
        <w:t>13,1</w:t>
      </w:r>
      <w:r w:rsidR="00982FE7" w:rsidRPr="00580A90">
        <w:rPr>
          <w:rFonts w:ascii="Times New Roman" w:eastAsia="Times New Roman" w:hAnsi="Times New Roman" w:cs="Times New Roman"/>
          <w:sz w:val="24"/>
          <w:szCs w:val="24"/>
        </w:rPr>
        <w:t>%</w:t>
      </w:r>
      <w:r w:rsidR="0065220F" w:rsidRPr="00580A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80A90">
        <w:rPr>
          <w:rFonts w:ascii="Times New Roman" w:eastAsia="Times New Roman" w:hAnsi="Times New Roman" w:cs="Times New Roman"/>
          <w:sz w:val="24"/>
          <w:szCs w:val="24"/>
        </w:rPr>
        <w:t xml:space="preserve"> Объем отгруженных товаров собственного производства  по крупным и средним предприятиям составил </w:t>
      </w:r>
      <w:r w:rsidR="003A1B91" w:rsidRPr="00580A90">
        <w:rPr>
          <w:rFonts w:ascii="Times New Roman" w:eastAsia="Times New Roman" w:hAnsi="Times New Roman" w:cs="Times New Roman"/>
          <w:sz w:val="24"/>
          <w:szCs w:val="24"/>
        </w:rPr>
        <w:t xml:space="preserve">6418,3 </w:t>
      </w:r>
      <w:proofErr w:type="spellStart"/>
      <w:r w:rsidRPr="00580A90">
        <w:rPr>
          <w:rFonts w:ascii="Times New Roman" w:eastAsia="Times New Roman" w:hAnsi="Times New Roman" w:cs="Times New Roman"/>
          <w:sz w:val="24"/>
          <w:szCs w:val="24"/>
        </w:rPr>
        <w:t>млн.руб</w:t>
      </w:r>
      <w:proofErr w:type="spellEnd"/>
      <w:r w:rsidRPr="00580A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1543C" w:rsidRPr="00580A90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580A90">
        <w:rPr>
          <w:rFonts w:ascii="Times New Roman" w:eastAsia="Times New Roman" w:hAnsi="Times New Roman" w:cs="Times New Roman"/>
          <w:sz w:val="24"/>
          <w:szCs w:val="24"/>
        </w:rPr>
        <w:t>темп</w:t>
      </w:r>
      <w:r w:rsidR="00C1543C" w:rsidRPr="00580A90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580A90">
        <w:rPr>
          <w:rFonts w:ascii="Times New Roman" w:eastAsia="Times New Roman" w:hAnsi="Times New Roman" w:cs="Times New Roman"/>
          <w:sz w:val="24"/>
          <w:szCs w:val="24"/>
        </w:rPr>
        <w:t xml:space="preserve"> роста </w:t>
      </w:r>
      <w:r w:rsidR="003A1B91" w:rsidRPr="00580A90">
        <w:rPr>
          <w:rFonts w:ascii="Times New Roman" w:eastAsia="Times New Roman" w:hAnsi="Times New Roman" w:cs="Times New Roman"/>
          <w:sz w:val="24"/>
          <w:szCs w:val="24"/>
        </w:rPr>
        <w:t>119,3</w:t>
      </w:r>
      <w:r w:rsidR="00C1543C" w:rsidRPr="00580A90">
        <w:rPr>
          <w:rFonts w:ascii="Times New Roman" w:eastAsia="Times New Roman" w:hAnsi="Times New Roman" w:cs="Times New Roman"/>
          <w:sz w:val="24"/>
          <w:szCs w:val="24"/>
        </w:rPr>
        <w:t xml:space="preserve">% в фактическим ценах и </w:t>
      </w:r>
      <w:r w:rsidR="003A1B91" w:rsidRPr="00580A90">
        <w:rPr>
          <w:rFonts w:ascii="Times New Roman" w:eastAsia="Times New Roman" w:hAnsi="Times New Roman" w:cs="Times New Roman"/>
          <w:sz w:val="24"/>
          <w:szCs w:val="24"/>
        </w:rPr>
        <w:t>113,4</w:t>
      </w:r>
      <w:r w:rsidR="00C1543C" w:rsidRPr="00580A90">
        <w:rPr>
          <w:rFonts w:ascii="Times New Roman" w:eastAsia="Times New Roman" w:hAnsi="Times New Roman" w:cs="Times New Roman"/>
          <w:sz w:val="24"/>
          <w:szCs w:val="24"/>
        </w:rPr>
        <w:t xml:space="preserve">% в сопоставимой оценке. </w:t>
      </w:r>
      <w:r w:rsidR="00092D90" w:rsidRPr="00580A90">
        <w:rPr>
          <w:rFonts w:ascii="Times New Roman" w:eastAsia="Times New Roman" w:hAnsi="Times New Roman" w:cs="Times New Roman"/>
          <w:sz w:val="24"/>
          <w:szCs w:val="24"/>
        </w:rPr>
        <w:t xml:space="preserve">Рост объемов производства связан </w:t>
      </w:r>
      <w:proofErr w:type="gramStart"/>
      <w:r w:rsidR="00092D90" w:rsidRPr="00580A9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="00092D90" w:rsidRPr="00580A90">
        <w:rPr>
          <w:rFonts w:ascii="Times New Roman" w:eastAsia="Times New Roman" w:hAnsi="Times New Roman" w:cs="Times New Roman"/>
          <w:sz w:val="24"/>
          <w:szCs w:val="24"/>
        </w:rPr>
        <w:t xml:space="preserve"> высокими темпами роста в промышленности (</w:t>
      </w:r>
      <w:r w:rsidR="003A1B91" w:rsidRPr="00580A90">
        <w:rPr>
          <w:rFonts w:ascii="Times New Roman" w:eastAsia="Times New Roman" w:hAnsi="Times New Roman" w:cs="Times New Roman"/>
          <w:sz w:val="24"/>
          <w:szCs w:val="24"/>
        </w:rPr>
        <w:t>135</w:t>
      </w:r>
      <w:r w:rsidR="00092D90" w:rsidRPr="00580A90">
        <w:rPr>
          <w:rFonts w:ascii="Times New Roman" w:eastAsia="Times New Roman" w:hAnsi="Times New Roman" w:cs="Times New Roman"/>
          <w:sz w:val="24"/>
          <w:szCs w:val="24"/>
        </w:rPr>
        <w:t xml:space="preserve">%). В тоже время, по итогам </w:t>
      </w:r>
      <w:r w:rsidR="00092D90" w:rsidRPr="00580A9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092D90" w:rsidRPr="00580A90">
        <w:rPr>
          <w:rFonts w:ascii="Times New Roman" w:eastAsia="Times New Roman" w:hAnsi="Times New Roman" w:cs="Times New Roman"/>
          <w:sz w:val="24"/>
          <w:szCs w:val="24"/>
        </w:rPr>
        <w:t xml:space="preserve"> полугодия текущего года в сельском хозяйстве наблюдается </w:t>
      </w:r>
      <w:r w:rsidR="003A1B91" w:rsidRPr="00580A90">
        <w:rPr>
          <w:rFonts w:ascii="Times New Roman" w:eastAsia="Times New Roman" w:hAnsi="Times New Roman" w:cs="Times New Roman"/>
          <w:sz w:val="24"/>
          <w:szCs w:val="24"/>
        </w:rPr>
        <w:t>темп роста 103,8%.</w:t>
      </w:r>
      <w:r w:rsidR="00092D90" w:rsidRPr="00580A9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E3161" w:rsidRPr="00580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543C" w:rsidRPr="00580A9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950EE" w:rsidRDefault="00580A90" w:rsidP="00D81A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0A90">
        <w:rPr>
          <w:rFonts w:ascii="Times New Roman" w:eastAsia="Times New Roman" w:hAnsi="Times New Roman" w:cs="Times New Roman"/>
          <w:sz w:val="24"/>
          <w:szCs w:val="24"/>
        </w:rPr>
        <w:t xml:space="preserve">В текущем году предприятия округа продолжают преодолевать </w:t>
      </w:r>
      <w:r w:rsidR="007821C1" w:rsidRPr="00580A90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580A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21C1" w:rsidRPr="00580A90">
        <w:rPr>
          <w:rFonts w:ascii="Times New Roman" w:eastAsia="Times New Roman" w:hAnsi="Times New Roman" w:cs="Times New Roman"/>
          <w:sz w:val="24"/>
          <w:szCs w:val="24"/>
        </w:rPr>
        <w:t xml:space="preserve"> связанные с  введением  антироссийских</w:t>
      </w:r>
      <w:r w:rsidR="00E23814" w:rsidRPr="00580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21C1" w:rsidRPr="00580A90">
        <w:rPr>
          <w:rFonts w:ascii="Times New Roman" w:eastAsia="Times New Roman" w:hAnsi="Times New Roman" w:cs="Times New Roman"/>
          <w:sz w:val="24"/>
          <w:szCs w:val="24"/>
        </w:rPr>
        <w:t> санкций</w:t>
      </w:r>
      <w:r w:rsidR="001A6ED2" w:rsidRPr="00580A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873A7" w:rsidRPr="00580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27F6" w:rsidRPr="00580A90">
        <w:rPr>
          <w:rFonts w:ascii="Times New Roman" w:eastAsia="Times New Roman" w:hAnsi="Times New Roman" w:cs="Times New Roman"/>
          <w:sz w:val="24"/>
          <w:szCs w:val="24"/>
        </w:rPr>
        <w:t xml:space="preserve">снижение спроса на производимую продукцию, потеря рынков сбыта, нарушение логистики хозяйственных связей, </w:t>
      </w:r>
      <w:r w:rsidR="001A6ED2" w:rsidRPr="00580A90">
        <w:rPr>
          <w:rFonts w:ascii="Times New Roman" w:eastAsia="Times New Roman" w:hAnsi="Times New Roman" w:cs="Times New Roman"/>
          <w:sz w:val="24"/>
          <w:szCs w:val="24"/>
        </w:rPr>
        <w:t xml:space="preserve">увеличение стоимости и сроков поставки оборудования, проблемы с обслуживаем и ремонтом  импортного оборудования, недостаточность аналогов запчастей и агрегатов, производимых в </w:t>
      </w:r>
      <w:r w:rsidR="00D81AA2" w:rsidRPr="00580A90">
        <w:rPr>
          <w:rFonts w:ascii="Times New Roman" w:eastAsia="Times New Roman" w:hAnsi="Times New Roman" w:cs="Times New Roman"/>
          <w:sz w:val="24"/>
          <w:szCs w:val="24"/>
        </w:rPr>
        <w:t>дружественных странах</w:t>
      </w:r>
      <w:r w:rsidR="001A6ED2" w:rsidRPr="00580A90">
        <w:rPr>
          <w:rFonts w:ascii="Times New Roman" w:eastAsia="Times New Roman" w:hAnsi="Times New Roman" w:cs="Times New Roman"/>
          <w:sz w:val="24"/>
          <w:szCs w:val="24"/>
        </w:rPr>
        <w:t xml:space="preserve">, невозможность их полного замещения, удорожание расходных </w:t>
      </w:r>
      <w:r w:rsidR="00D81AA2" w:rsidRPr="00580A90">
        <w:rPr>
          <w:rFonts w:ascii="Times New Roman" w:eastAsia="Times New Roman" w:hAnsi="Times New Roman" w:cs="Times New Roman"/>
          <w:sz w:val="24"/>
          <w:szCs w:val="24"/>
        </w:rPr>
        <w:t xml:space="preserve">и комплектующих </w:t>
      </w:r>
      <w:r w:rsidR="001A6ED2" w:rsidRPr="00580A90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r w:rsidR="00D81AA2" w:rsidRPr="00580A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1A6ED2" w:rsidRPr="00580A90">
        <w:rPr>
          <w:rFonts w:ascii="Times New Roman" w:eastAsia="Times New Roman" w:hAnsi="Times New Roman" w:cs="Times New Roman"/>
          <w:sz w:val="24"/>
          <w:szCs w:val="24"/>
        </w:rPr>
        <w:t xml:space="preserve"> изменение условий поставки (предоплата</w:t>
      </w:r>
      <w:proofErr w:type="gramEnd"/>
      <w:r w:rsidR="001A6ED2" w:rsidRPr="00580A90">
        <w:rPr>
          <w:rFonts w:ascii="Times New Roman" w:eastAsia="Times New Roman" w:hAnsi="Times New Roman" w:cs="Times New Roman"/>
          <w:sz w:val="24"/>
          <w:szCs w:val="24"/>
        </w:rPr>
        <w:t>)</w:t>
      </w:r>
      <w:r w:rsidR="00E23814" w:rsidRPr="00580A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21C1" w:rsidRPr="00580A90">
        <w:rPr>
          <w:rFonts w:ascii="Times New Roman" w:eastAsia="Times New Roman" w:hAnsi="Times New Roman" w:cs="Times New Roman"/>
          <w:sz w:val="24"/>
          <w:szCs w:val="24"/>
        </w:rPr>
        <w:t>проблема дефицита денежных средств</w:t>
      </w:r>
      <w:r w:rsidR="00E23814" w:rsidRPr="00580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AA2" w:rsidRPr="00580A90">
        <w:rPr>
          <w:rFonts w:ascii="Times New Roman" w:eastAsia="Times New Roman" w:hAnsi="Times New Roman" w:cs="Times New Roman"/>
          <w:sz w:val="24"/>
          <w:szCs w:val="24"/>
        </w:rPr>
        <w:t xml:space="preserve">и др.  </w:t>
      </w:r>
    </w:p>
    <w:p w:rsidR="007821C1" w:rsidRPr="00043C81" w:rsidRDefault="007821C1" w:rsidP="00D81A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A90">
        <w:rPr>
          <w:rFonts w:ascii="Times New Roman" w:eastAsia="Times New Roman" w:hAnsi="Times New Roman" w:cs="Times New Roman"/>
          <w:sz w:val="24"/>
          <w:szCs w:val="24"/>
        </w:rPr>
        <w:t>Несмотря на имеющие</w:t>
      </w:r>
      <w:r w:rsidR="00E738D3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580A90">
        <w:rPr>
          <w:rFonts w:ascii="Times New Roman" w:eastAsia="Times New Roman" w:hAnsi="Times New Roman" w:cs="Times New Roman"/>
          <w:sz w:val="24"/>
          <w:szCs w:val="24"/>
        </w:rPr>
        <w:t xml:space="preserve"> проблемы,  </w:t>
      </w:r>
      <w:r w:rsidR="00D81AA2" w:rsidRPr="00043C81">
        <w:rPr>
          <w:rFonts w:ascii="Times New Roman" w:eastAsia="Times New Roman" w:hAnsi="Times New Roman" w:cs="Times New Roman"/>
          <w:sz w:val="24"/>
          <w:szCs w:val="24"/>
        </w:rPr>
        <w:t xml:space="preserve">вызванными внешним </w:t>
      </w:r>
      <w:proofErr w:type="spellStart"/>
      <w:r w:rsidR="00D81AA2" w:rsidRPr="00043C81">
        <w:rPr>
          <w:rFonts w:ascii="Times New Roman" w:eastAsia="Times New Roman" w:hAnsi="Times New Roman" w:cs="Times New Roman"/>
          <w:sz w:val="24"/>
          <w:szCs w:val="24"/>
        </w:rPr>
        <w:t>санкционным</w:t>
      </w:r>
      <w:proofErr w:type="spellEnd"/>
      <w:r w:rsidR="00D81AA2" w:rsidRPr="00043C81">
        <w:rPr>
          <w:rFonts w:ascii="Times New Roman" w:eastAsia="Times New Roman" w:hAnsi="Times New Roman" w:cs="Times New Roman"/>
          <w:sz w:val="24"/>
          <w:szCs w:val="24"/>
        </w:rPr>
        <w:t xml:space="preserve">  давлением,  </w:t>
      </w:r>
      <w:r w:rsidRPr="00043C81">
        <w:rPr>
          <w:rFonts w:ascii="Times New Roman" w:eastAsia="Times New Roman" w:hAnsi="Times New Roman" w:cs="Times New Roman"/>
          <w:sz w:val="24"/>
          <w:szCs w:val="24"/>
        </w:rPr>
        <w:t xml:space="preserve">риски </w:t>
      </w:r>
      <w:r w:rsidR="00360655" w:rsidRPr="00043C81">
        <w:rPr>
          <w:rFonts w:ascii="Times New Roman" w:eastAsia="Times New Roman" w:hAnsi="Times New Roman" w:cs="Times New Roman"/>
          <w:sz w:val="24"/>
          <w:szCs w:val="24"/>
        </w:rPr>
        <w:t xml:space="preserve">полного </w:t>
      </w:r>
      <w:r w:rsidRPr="00043C81">
        <w:rPr>
          <w:rFonts w:ascii="Times New Roman" w:eastAsia="Times New Roman" w:hAnsi="Times New Roman" w:cs="Times New Roman"/>
          <w:sz w:val="24"/>
          <w:szCs w:val="24"/>
        </w:rPr>
        <w:t xml:space="preserve">прекращения производства </w:t>
      </w:r>
      <w:r w:rsidR="00C95D57" w:rsidRPr="00043C81">
        <w:rPr>
          <w:rFonts w:ascii="Times New Roman" w:eastAsia="Times New Roman" w:hAnsi="Times New Roman" w:cs="Times New Roman"/>
          <w:sz w:val="24"/>
          <w:szCs w:val="24"/>
        </w:rPr>
        <w:t xml:space="preserve">на предприятиях </w:t>
      </w:r>
      <w:r w:rsidR="00580A90" w:rsidRPr="00043C81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C95D57" w:rsidRPr="00043C81">
        <w:rPr>
          <w:rFonts w:ascii="Times New Roman" w:eastAsia="Times New Roman" w:hAnsi="Times New Roman" w:cs="Times New Roman"/>
          <w:sz w:val="24"/>
          <w:szCs w:val="24"/>
        </w:rPr>
        <w:t xml:space="preserve"> в настоящее время </w:t>
      </w:r>
      <w:r w:rsidRPr="00043C81">
        <w:rPr>
          <w:rFonts w:ascii="Times New Roman" w:eastAsia="Times New Roman" w:hAnsi="Times New Roman" w:cs="Times New Roman"/>
          <w:sz w:val="24"/>
          <w:szCs w:val="24"/>
        </w:rPr>
        <w:t>отсутствуют</w:t>
      </w:r>
      <w:r w:rsidR="00A87F0D" w:rsidRPr="00043C81">
        <w:rPr>
          <w:rFonts w:ascii="Times New Roman" w:eastAsia="Times New Roman" w:hAnsi="Times New Roman" w:cs="Times New Roman"/>
          <w:sz w:val="24"/>
          <w:szCs w:val="24"/>
        </w:rPr>
        <w:t xml:space="preserve">, так как  второй год </w:t>
      </w:r>
      <w:proofErr w:type="spellStart"/>
      <w:r w:rsidR="00A87F0D" w:rsidRPr="00043C81">
        <w:rPr>
          <w:rFonts w:ascii="Times New Roman" w:eastAsia="Times New Roman" w:hAnsi="Times New Roman" w:cs="Times New Roman"/>
          <w:sz w:val="24"/>
          <w:szCs w:val="24"/>
        </w:rPr>
        <w:t>санкционных</w:t>
      </w:r>
      <w:proofErr w:type="spellEnd"/>
      <w:r w:rsidR="00A87F0D" w:rsidRPr="00043C81">
        <w:rPr>
          <w:rFonts w:ascii="Times New Roman" w:eastAsia="Times New Roman" w:hAnsi="Times New Roman" w:cs="Times New Roman"/>
          <w:sz w:val="24"/>
          <w:szCs w:val="24"/>
        </w:rPr>
        <w:t xml:space="preserve"> ограничений уже не является настолько критичным, как это было год назад. Большая часть предприятий  смогли адаптироваться к новым условиям, выстроили новые хозяйственные цепочки, логистику.</w:t>
      </w:r>
      <w:r w:rsidR="00415EA2" w:rsidRPr="00043C81">
        <w:t xml:space="preserve"> </w:t>
      </w:r>
      <w:r w:rsidR="00415EA2" w:rsidRPr="00043C81">
        <w:rPr>
          <w:rFonts w:ascii="Times New Roman" w:eastAsia="Times New Roman" w:hAnsi="Times New Roman" w:cs="Times New Roman"/>
          <w:sz w:val="24"/>
          <w:szCs w:val="24"/>
        </w:rPr>
        <w:t xml:space="preserve">Кроме того, введение санкций стимулировало процессы </w:t>
      </w:r>
      <w:proofErr w:type="spellStart"/>
      <w:r w:rsidR="00415EA2" w:rsidRPr="00043C81">
        <w:rPr>
          <w:rFonts w:ascii="Times New Roman" w:eastAsia="Times New Roman" w:hAnsi="Times New Roman" w:cs="Times New Roman"/>
          <w:sz w:val="24"/>
          <w:szCs w:val="24"/>
        </w:rPr>
        <w:t>импортозамещения</w:t>
      </w:r>
      <w:proofErr w:type="spellEnd"/>
      <w:r w:rsidR="00415EA2" w:rsidRPr="00043C81">
        <w:rPr>
          <w:rFonts w:ascii="Times New Roman" w:eastAsia="Times New Roman" w:hAnsi="Times New Roman" w:cs="Times New Roman"/>
          <w:sz w:val="24"/>
          <w:szCs w:val="24"/>
        </w:rPr>
        <w:t xml:space="preserve"> и способствовало снижению зависимости от иностранных поставщиков.</w:t>
      </w:r>
    </w:p>
    <w:p w:rsidR="000202D5" w:rsidRPr="00880738" w:rsidRDefault="007821C1" w:rsidP="006F1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C8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C8653F" w:rsidRPr="00043C81">
        <w:rPr>
          <w:rFonts w:ascii="Times New Roman" w:eastAsia="Times New Roman" w:hAnsi="Times New Roman" w:cs="Times New Roman"/>
          <w:sz w:val="24"/>
          <w:szCs w:val="24"/>
        </w:rPr>
        <w:t xml:space="preserve">По итогам </w:t>
      </w:r>
      <w:r w:rsidR="00C8653F" w:rsidRPr="00043C81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A217EC" w:rsidRPr="00043C81">
        <w:rPr>
          <w:rFonts w:ascii="Times New Roman" w:eastAsia="Times New Roman" w:hAnsi="Times New Roman" w:cs="Times New Roman"/>
          <w:sz w:val="24"/>
          <w:szCs w:val="24"/>
        </w:rPr>
        <w:t xml:space="preserve"> полугодия 2023</w:t>
      </w:r>
      <w:r w:rsidR="00C8653F" w:rsidRPr="00043C81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A217EC" w:rsidRPr="00043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31A2" w:rsidRPr="00043C81">
        <w:rPr>
          <w:rFonts w:ascii="Times New Roman" w:eastAsia="Times New Roman" w:hAnsi="Times New Roman" w:cs="Times New Roman"/>
          <w:sz w:val="24"/>
          <w:szCs w:val="24"/>
        </w:rPr>
        <w:t xml:space="preserve">наблюдается значительный рост </w:t>
      </w:r>
      <w:r w:rsidR="00466345" w:rsidRPr="00043C81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633CE5" w:rsidRPr="00043C81">
        <w:rPr>
          <w:rFonts w:ascii="Times New Roman" w:eastAsia="Times New Roman" w:hAnsi="Times New Roman" w:cs="Times New Roman"/>
          <w:sz w:val="24"/>
          <w:szCs w:val="24"/>
        </w:rPr>
        <w:t xml:space="preserve">прибыли прибыльных </w:t>
      </w:r>
      <w:r w:rsidR="00C37431" w:rsidRPr="00043C81">
        <w:rPr>
          <w:rFonts w:ascii="Times New Roman" w:eastAsia="Times New Roman" w:hAnsi="Times New Roman" w:cs="Times New Roman"/>
          <w:sz w:val="24"/>
          <w:szCs w:val="24"/>
        </w:rPr>
        <w:t xml:space="preserve">крупных и средних </w:t>
      </w:r>
      <w:r w:rsidR="00633CE5" w:rsidRPr="00043C81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="008331A2" w:rsidRPr="00043C81">
        <w:rPr>
          <w:rFonts w:ascii="Times New Roman" w:eastAsia="Times New Roman" w:hAnsi="Times New Roman" w:cs="Times New Roman"/>
          <w:sz w:val="24"/>
          <w:szCs w:val="24"/>
        </w:rPr>
        <w:t xml:space="preserve"> – более чем в 3 раза</w:t>
      </w:r>
      <w:r w:rsidR="00633CE5" w:rsidRPr="00043C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331A2" w:rsidRPr="00043C81">
        <w:rPr>
          <w:rFonts w:ascii="Times New Roman" w:eastAsia="Times New Roman" w:hAnsi="Times New Roman" w:cs="Times New Roman"/>
          <w:sz w:val="24"/>
          <w:szCs w:val="24"/>
        </w:rPr>
        <w:t xml:space="preserve">Прибыль составила 1600,7 </w:t>
      </w:r>
      <w:proofErr w:type="spellStart"/>
      <w:r w:rsidR="008331A2" w:rsidRPr="00043C81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Start"/>
      <w:r w:rsidR="008331A2" w:rsidRPr="00043C81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="008331A2" w:rsidRPr="00043C81">
        <w:rPr>
          <w:rFonts w:ascii="Times New Roman" w:eastAsia="Times New Roman" w:hAnsi="Times New Roman" w:cs="Times New Roman"/>
          <w:sz w:val="24"/>
          <w:szCs w:val="24"/>
        </w:rPr>
        <w:t>уб</w:t>
      </w:r>
      <w:proofErr w:type="spellEnd"/>
      <w:r w:rsidR="008331A2" w:rsidRPr="00043C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3CE5" w:rsidRPr="00043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31A2" w:rsidRPr="00043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F2B" w:rsidRPr="00043C81">
        <w:rPr>
          <w:rFonts w:ascii="Times New Roman" w:eastAsia="Times New Roman" w:hAnsi="Times New Roman" w:cs="Times New Roman"/>
          <w:sz w:val="24"/>
          <w:szCs w:val="24"/>
        </w:rPr>
        <w:t xml:space="preserve">Кроме того, </w:t>
      </w:r>
      <w:r w:rsidR="00633CE5" w:rsidRPr="00043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F2B" w:rsidRPr="00043C81">
        <w:rPr>
          <w:rFonts w:ascii="Times New Roman" w:eastAsia="Times New Roman" w:hAnsi="Times New Roman" w:cs="Times New Roman"/>
          <w:sz w:val="24"/>
          <w:szCs w:val="24"/>
        </w:rPr>
        <w:t xml:space="preserve">сократился </w:t>
      </w:r>
      <w:r w:rsidR="008331A2" w:rsidRPr="00043C81">
        <w:rPr>
          <w:rFonts w:ascii="Times New Roman" w:eastAsia="Times New Roman" w:hAnsi="Times New Roman" w:cs="Times New Roman"/>
          <w:sz w:val="24"/>
          <w:szCs w:val="24"/>
        </w:rPr>
        <w:t>убыток убыточных п</w:t>
      </w:r>
      <w:r w:rsidR="00F57F2B" w:rsidRPr="00043C81">
        <w:rPr>
          <w:rFonts w:ascii="Times New Roman" w:eastAsia="Times New Roman" w:hAnsi="Times New Roman" w:cs="Times New Roman"/>
          <w:sz w:val="24"/>
          <w:szCs w:val="24"/>
        </w:rPr>
        <w:t>редприятий</w:t>
      </w:r>
      <w:r w:rsidR="008331A2" w:rsidRPr="00043C81">
        <w:rPr>
          <w:rFonts w:ascii="Times New Roman" w:eastAsia="Times New Roman" w:hAnsi="Times New Roman" w:cs="Times New Roman"/>
          <w:sz w:val="24"/>
          <w:szCs w:val="24"/>
        </w:rPr>
        <w:t xml:space="preserve"> на 16,7% и составил 21,3 </w:t>
      </w:r>
      <w:proofErr w:type="spellStart"/>
      <w:r w:rsidR="008331A2" w:rsidRPr="00043C81">
        <w:rPr>
          <w:rFonts w:ascii="Times New Roman" w:eastAsia="Times New Roman" w:hAnsi="Times New Roman" w:cs="Times New Roman"/>
          <w:sz w:val="24"/>
          <w:szCs w:val="24"/>
        </w:rPr>
        <w:t>млн.руб</w:t>
      </w:r>
      <w:proofErr w:type="spellEnd"/>
      <w:r w:rsidR="008331A2" w:rsidRPr="00043C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971A4" w:rsidRPr="00043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31A2" w:rsidRPr="00043C81">
        <w:rPr>
          <w:rFonts w:ascii="Times New Roman" w:eastAsia="Times New Roman" w:hAnsi="Times New Roman" w:cs="Times New Roman"/>
          <w:sz w:val="24"/>
          <w:szCs w:val="24"/>
        </w:rPr>
        <w:t xml:space="preserve">Основная </w:t>
      </w:r>
      <w:r w:rsidR="008331A2" w:rsidRPr="00880738">
        <w:rPr>
          <w:rFonts w:ascii="Times New Roman" w:eastAsia="Times New Roman" w:hAnsi="Times New Roman" w:cs="Times New Roman"/>
          <w:sz w:val="24"/>
          <w:szCs w:val="24"/>
        </w:rPr>
        <w:t xml:space="preserve">доля прибыли формируется  на предприятиях, деятельность которых связана с обеспечением безопасности страны. </w:t>
      </w:r>
      <w:r w:rsidR="00043C81" w:rsidRPr="0088073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202D5" w:rsidRPr="00880738" w:rsidRDefault="000202D5" w:rsidP="000202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738">
        <w:rPr>
          <w:rFonts w:ascii="Times New Roman" w:eastAsia="Times New Roman" w:hAnsi="Times New Roman" w:cs="Times New Roman"/>
          <w:sz w:val="24"/>
          <w:szCs w:val="24"/>
        </w:rPr>
        <w:t xml:space="preserve">Положительную динамику по итогам </w:t>
      </w:r>
      <w:r w:rsidRPr="0088073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880738">
        <w:rPr>
          <w:rFonts w:ascii="Times New Roman" w:eastAsia="Times New Roman" w:hAnsi="Times New Roman" w:cs="Times New Roman"/>
          <w:sz w:val="24"/>
          <w:szCs w:val="24"/>
        </w:rPr>
        <w:t xml:space="preserve"> полугодия 2023 года показывает и инвестиционная активность. Объем инвестиций в основной капитал составил 908,1 </w:t>
      </w:r>
      <w:proofErr w:type="spellStart"/>
      <w:r w:rsidRPr="00880738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Start"/>
      <w:r w:rsidRPr="00880738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880738">
        <w:rPr>
          <w:rFonts w:ascii="Times New Roman" w:eastAsia="Times New Roman" w:hAnsi="Times New Roman" w:cs="Times New Roman"/>
          <w:sz w:val="24"/>
          <w:szCs w:val="24"/>
        </w:rPr>
        <w:t>уб</w:t>
      </w:r>
      <w:proofErr w:type="spellEnd"/>
      <w:r w:rsidRPr="00880738">
        <w:rPr>
          <w:rFonts w:ascii="Times New Roman" w:eastAsia="Times New Roman" w:hAnsi="Times New Roman" w:cs="Times New Roman"/>
          <w:sz w:val="24"/>
          <w:szCs w:val="24"/>
        </w:rPr>
        <w:t xml:space="preserve">., что на 29,5% выше аналогичного периода 2022 года в сопоставимых ценах.  </w:t>
      </w:r>
    </w:p>
    <w:p w:rsidR="006F18D3" w:rsidRPr="00880738" w:rsidRDefault="004C3959" w:rsidP="00DD0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738">
        <w:rPr>
          <w:rFonts w:ascii="Times New Roman" w:eastAsia="Times New Roman" w:hAnsi="Times New Roman" w:cs="Times New Roman"/>
          <w:sz w:val="24"/>
          <w:szCs w:val="24"/>
        </w:rPr>
        <w:t>Положительная динамика сохранилась и на</w:t>
      </w:r>
      <w:r w:rsidR="00AF26F6" w:rsidRPr="00880738">
        <w:rPr>
          <w:rFonts w:ascii="Times New Roman" w:eastAsia="Times New Roman" w:hAnsi="Times New Roman" w:cs="Times New Roman"/>
          <w:sz w:val="24"/>
          <w:szCs w:val="24"/>
        </w:rPr>
        <w:t xml:space="preserve"> потребительском рынке</w:t>
      </w:r>
      <w:r w:rsidRPr="0088073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F26F6" w:rsidRPr="00880738">
        <w:rPr>
          <w:rFonts w:ascii="Times New Roman" w:eastAsia="Times New Roman" w:hAnsi="Times New Roman" w:cs="Times New Roman"/>
          <w:sz w:val="24"/>
          <w:szCs w:val="24"/>
        </w:rPr>
        <w:t xml:space="preserve"> по итогам января-июня 20</w:t>
      </w:r>
      <w:r w:rsidR="003511E7" w:rsidRPr="0088073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52AEB" w:rsidRPr="00880738">
        <w:rPr>
          <w:rFonts w:ascii="Times New Roman" w:eastAsia="Times New Roman" w:hAnsi="Times New Roman" w:cs="Times New Roman"/>
          <w:sz w:val="24"/>
          <w:szCs w:val="24"/>
        </w:rPr>
        <w:t>3</w:t>
      </w:r>
      <w:r w:rsidR="00AF26F6" w:rsidRPr="00880738">
        <w:rPr>
          <w:rFonts w:ascii="Times New Roman" w:eastAsia="Times New Roman" w:hAnsi="Times New Roman" w:cs="Times New Roman"/>
          <w:sz w:val="24"/>
          <w:szCs w:val="24"/>
        </w:rPr>
        <w:t xml:space="preserve"> года темп роста оборота розничной торговли составил </w:t>
      </w:r>
      <w:r w:rsidR="006F18D3" w:rsidRPr="00880738">
        <w:rPr>
          <w:rFonts w:ascii="Times New Roman" w:eastAsia="Times New Roman" w:hAnsi="Times New Roman" w:cs="Times New Roman"/>
          <w:sz w:val="24"/>
          <w:szCs w:val="24"/>
        </w:rPr>
        <w:t>1</w:t>
      </w:r>
      <w:r w:rsidR="00880738" w:rsidRPr="00880738">
        <w:rPr>
          <w:rFonts w:ascii="Times New Roman" w:eastAsia="Times New Roman" w:hAnsi="Times New Roman" w:cs="Times New Roman"/>
          <w:sz w:val="24"/>
          <w:szCs w:val="24"/>
        </w:rPr>
        <w:t>07,3</w:t>
      </w:r>
      <w:r w:rsidR="00AF26F6" w:rsidRPr="00880738">
        <w:rPr>
          <w:rFonts w:ascii="Times New Roman" w:eastAsia="Times New Roman" w:hAnsi="Times New Roman" w:cs="Times New Roman"/>
          <w:sz w:val="24"/>
          <w:szCs w:val="24"/>
        </w:rPr>
        <w:t>% в действующих ценах или 10</w:t>
      </w:r>
      <w:r w:rsidR="00880738" w:rsidRPr="0088073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F26F6" w:rsidRPr="00880738">
        <w:rPr>
          <w:rFonts w:ascii="Times New Roman" w:eastAsia="Times New Roman" w:hAnsi="Times New Roman" w:cs="Times New Roman"/>
          <w:sz w:val="24"/>
          <w:szCs w:val="24"/>
        </w:rPr>
        <w:t>% в сопоставимых ценах</w:t>
      </w:r>
      <w:r w:rsidR="00880738" w:rsidRPr="00880738">
        <w:rPr>
          <w:rFonts w:ascii="Times New Roman" w:eastAsia="Times New Roman" w:hAnsi="Times New Roman" w:cs="Times New Roman"/>
          <w:sz w:val="24"/>
          <w:szCs w:val="24"/>
        </w:rPr>
        <w:t xml:space="preserve"> или 2838,8 </w:t>
      </w:r>
      <w:proofErr w:type="spellStart"/>
      <w:r w:rsidR="00880738" w:rsidRPr="00880738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Start"/>
      <w:r w:rsidR="00880738" w:rsidRPr="00880738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="00880738" w:rsidRPr="00880738">
        <w:rPr>
          <w:rFonts w:ascii="Times New Roman" w:eastAsia="Times New Roman" w:hAnsi="Times New Roman" w:cs="Times New Roman"/>
          <w:sz w:val="24"/>
          <w:szCs w:val="24"/>
        </w:rPr>
        <w:t>уб</w:t>
      </w:r>
      <w:proofErr w:type="spellEnd"/>
      <w:r w:rsidR="00880738" w:rsidRPr="0088073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26F6" w:rsidRPr="00880738">
        <w:rPr>
          <w:rFonts w:ascii="Times New Roman" w:eastAsia="Times New Roman" w:hAnsi="Times New Roman" w:cs="Times New Roman"/>
          <w:sz w:val="24"/>
          <w:szCs w:val="24"/>
        </w:rPr>
        <w:t xml:space="preserve">   Объем платных услуг населению по крупным и средним предприятиям </w:t>
      </w:r>
      <w:r w:rsidR="00880738" w:rsidRPr="00880738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AF26F6" w:rsidRPr="00880738">
        <w:rPr>
          <w:rFonts w:ascii="Times New Roman" w:eastAsia="Times New Roman" w:hAnsi="Times New Roman" w:cs="Times New Roman"/>
          <w:sz w:val="24"/>
          <w:szCs w:val="24"/>
        </w:rPr>
        <w:t xml:space="preserve"> составил  </w:t>
      </w:r>
      <w:r w:rsidR="00880738" w:rsidRPr="00880738">
        <w:rPr>
          <w:rFonts w:ascii="Times New Roman" w:eastAsia="Times New Roman" w:hAnsi="Times New Roman" w:cs="Times New Roman"/>
          <w:sz w:val="24"/>
          <w:szCs w:val="24"/>
        </w:rPr>
        <w:t xml:space="preserve">128,1 </w:t>
      </w:r>
      <w:proofErr w:type="spellStart"/>
      <w:r w:rsidR="00AF26F6" w:rsidRPr="00880738">
        <w:rPr>
          <w:rFonts w:ascii="Times New Roman" w:eastAsia="Times New Roman" w:hAnsi="Times New Roman" w:cs="Times New Roman"/>
          <w:sz w:val="24"/>
          <w:szCs w:val="24"/>
        </w:rPr>
        <w:t>млн.руб</w:t>
      </w:r>
      <w:proofErr w:type="spellEnd"/>
      <w:r w:rsidR="00AF26F6" w:rsidRPr="0088073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366D" w:rsidRPr="00880738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880738" w:rsidRPr="00880738">
        <w:rPr>
          <w:rFonts w:ascii="Times New Roman" w:eastAsia="Times New Roman" w:hAnsi="Times New Roman" w:cs="Times New Roman"/>
          <w:sz w:val="24"/>
          <w:szCs w:val="24"/>
        </w:rPr>
        <w:t xml:space="preserve">выше </w:t>
      </w:r>
      <w:r w:rsidR="00E4366D" w:rsidRPr="00880738">
        <w:rPr>
          <w:rFonts w:ascii="Times New Roman" w:eastAsia="Times New Roman" w:hAnsi="Times New Roman" w:cs="Times New Roman"/>
          <w:sz w:val="24"/>
          <w:szCs w:val="24"/>
        </w:rPr>
        <w:t>аналогичного периода 202</w:t>
      </w:r>
      <w:r w:rsidR="00880738" w:rsidRPr="00880738">
        <w:rPr>
          <w:rFonts w:ascii="Times New Roman" w:eastAsia="Times New Roman" w:hAnsi="Times New Roman" w:cs="Times New Roman"/>
          <w:sz w:val="24"/>
          <w:szCs w:val="24"/>
        </w:rPr>
        <w:t>2</w:t>
      </w:r>
      <w:r w:rsidR="00E4366D" w:rsidRPr="00880738">
        <w:rPr>
          <w:rFonts w:ascii="Times New Roman" w:eastAsia="Times New Roman" w:hAnsi="Times New Roman" w:cs="Times New Roman"/>
          <w:sz w:val="24"/>
          <w:szCs w:val="24"/>
        </w:rPr>
        <w:t xml:space="preserve"> года на </w:t>
      </w:r>
      <w:r w:rsidR="00880738" w:rsidRPr="00880738">
        <w:rPr>
          <w:rFonts w:ascii="Times New Roman" w:eastAsia="Times New Roman" w:hAnsi="Times New Roman" w:cs="Times New Roman"/>
          <w:sz w:val="24"/>
          <w:szCs w:val="24"/>
        </w:rPr>
        <w:t>2,3</w:t>
      </w:r>
      <w:r w:rsidR="00E4366D" w:rsidRPr="00880738">
        <w:rPr>
          <w:rFonts w:ascii="Times New Roman" w:eastAsia="Times New Roman" w:hAnsi="Times New Roman" w:cs="Times New Roman"/>
          <w:sz w:val="24"/>
          <w:szCs w:val="24"/>
        </w:rPr>
        <w:t>%</w:t>
      </w:r>
      <w:r w:rsidR="006F18D3" w:rsidRPr="0088073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26F6" w:rsidRPr="0088073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E246CD" w:rsidRPr="00441F38" w:rsidRDefault="0019447F" w:rsidP="000A1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F3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рынке труда района ситуация </w:t>
      </w:r>
      <w:r w:rsidR="00EE591C" w:rsidRPr="00441F38">
        <w:rPr>
          <w:rFonts w:ascii="Times New Roman" w:eastAsia="Times New Roman" w:hAnsi="Times New Roman" w:cs="Times New Roman"/>
          <w:sz w:val="24"/>
          <w:szCs w:val="24"/>
        </w:rPr>
        <w:t xml:space="preserve">относительно </w:t>
      </w:r>
      <w:r w:rsidRPr="00441F38">
        <w:rPr>
          <w:rFonts w:ascii="Times New Roman" w:eastAsia="Times New Roman" w:hAnsi="Times New Roman" w:cs="Times New Roman"/>
          <w:sz w:val="24"/>
          <w:szCs w:val="24"/>
        </w:rPr>
        <w:t xml:space="preserve">стабильная. По состоянию на </w:t>
      </w:r>
      <w:r w:rsidR="001379A0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FF5A5D" w:rsidRPr="00441F3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41F38" w:rsidRPr="00441F38">
        <w:rPr>
          <w:rFonts w:ascii="Times New Roman" w:eastAsia="Times New Roman" w:hAnsi="Times New Roman" w:cs="Times New Roman"/>
          <w:sz w:val="24"/>
          <w:szCs w:val="24"/>
        </w:rPr>
        <w:t>5</w:t>
      </w:r>
      <w:r w:rsidR="00FF5A5D" w:rsidRPr="00441F38">
        <w:rPr>
          <w:rFonts w:ascii="Times New Roman" w:eastAsia="Times New Roman" w:hAnsi="Times New Roman" w:cs="Times New Roman"/>
          <w:sz w:val="24"/>
          <w:szCs w:val="24"/>
        </w:rPr>
        <w:t xml:space="preserve"> сентября </w:t>
      </w:r>
      <w:r w:rsidRPr="00441F3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41F38" w:rsidRPr="00441F3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41F38">
        <w:rPr>
          <w:rFonts w:ascii="Times New Roman" w:eastAsia="Times New Roman" w:hAnsi="Times New Roman" w:cs="Times New Roman"/>
          <w:sz w:val="24"/>
          <w:szCs w:val="24"/>
        </w:rPr>
        <w:t xml:space="preserve"> года уровень официально зарегистрированной безработицы в </w:t>
      </w:r>
      <w:r w:rsidR="00FF5A5D" w:rsidRPr="00441F38">
        <w:rPr>
          <w:rFonts w:ascii="Times New Roman" w:eastAsia="Times New Roman" w:hAnsi="Times New Roman" w:cs="Times New Roman"/>
          <w:sz w:val="24"/>
          <w:szCs w:val="24"/>
        </w:rPr>
        <w:t xml:space="preserve">Володарском </w:t>
      </w:r>
      <w:r w:rsidR="008C6B7A" w:rsidRPr="00441F38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Pr="00441F38">
        <w:rPr>
          <w:rFonts w:ascii="Times New Roman" w:eastAsia="Times New Roman" w:hAnsi="Times New Roman" w:cs="Times New Roman"/>
          <w:sz w:val="24"/>
          <w:szCs w:val="24"/>
        </w:rPr>
        <w:t xml:space="preserve"> составил </w:t>
      </w:r>
      <w:r w:rsidR="00E80CAE" w:rsidRPr="00441F38">
        <w:rPr>
          <w:rFonts w:ascii="Times New Roman" w:eastAsia="Times New Roman" w:hAnsi="Times New Roman" w:cs="Times New Roman"/>
          <w:sz w:val="24"/>
          <w:szCs w:val="24"/>
        </w:rPr>
        <w:t>0,21</w:t>
      </w:r>
      <w:r w:rsidRPr="00441F38">
        <w:rPr>
          <w:rFonts w:ascii="Times New Roman" w:eastAsia="Times New Roman" w:hAnsi="Times New Roman" w:cs="Times New Roman"/>
          <w:sz w:val="24"/>
          <w:szCs w:val="24"/>
        </w:rPr>
        <w:t>%</w:t>
      </w:r>
      <w:r w:rsidR="009446C6" w:rsidRPr="00441F38">
        <w:rPr>
          <w:rFonts w:ascii="Times New Roman" w:eastAsia="Times New Roman" w:hAnsi="Times New Roman" w:cs="Times New Roman"/>
          <w:sz w:val="24"/>
          <w:szCs w:val="24"/>
        </w:rPr>
        <w:t>, ч</w:t>
      </w:r>
      <w:r w:rsidR="00014019" w:rsidRPr="00441F38">
        <w:rPr>
          <w:rFonts w:ascii="Times New Roman" w:eastAsia="Times New Roman" w:hAnsi="Times New Roman" w:cs="Times New Roman"/>
          <w:sz w:val="24"/>
          <w:szCs w:val="24"/>
        </w:rPr>
        <w:t>исленность официально зарегистрированных безработных</w:t>
      </w:r>
      <w:r w:rsidR="00FF5A5D" w:rsidRPr="00441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CAE" w:rsidRPr="00441F38">
        <w:rPr>
          <w:rFonts w:ascii="Times New Roman" w:eastAsia="Times New Roman" w:hAnsi="Times New Roman" w:cs="Times New Roman"/>
          <w:sz w:val="24"/>
          <w:szCs w:val="24"/>
        </w:rPr>
        <w:t>составляет 4</w:t>
      </w:r>
      <w:r w:rsidR="00441F38" w:rsidRPr="00441F38">
        <w:rPr>
          <w:rFonts w:ascii="Times New Roman" w:eastAsia="Times New Roman" w:hAnsi="Times New Roman" w:cs="Times New Roman"/>
          <w:sz w:val="24"/>
          <w:szCs w:val="24"/>
        </w:rPr>
        <w:t>7</w:t>
      </w:r>
      <w:r w:rsidR="00E80CAE" w:rsidRPr="00441F38">
        <w:rPr>
          <w:rFonts w:ascii="Times New Roman" w:eastAsia="Times New Roman" w:hAnsi="Times New Roman" w:cs="Times New Roman"/>
          <w:sz w:val="24"/>
          <w:szCs w:val="24"/>
        </w:rPr>
        <w:t xml:space="preserve"> человек. </w:t>
      </w:r>
      <w:r w:rsidR="00E246CD" w:rsidRPr="00441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F38" w:rsidRPr="00441F38">
        <w:rPr>
          <w:rFonts w:ascii="Times New Roman" w:eastAsia="Times New Roman" w:hAnsi="Times New Roman" w:cs="Times New Roman"/>
          <w:sz w:val="24"/>
          <w:szCs w:val="24"/>
        </w:rPr>
        <w:t>Информации от организаций и предприятий Володарского округа      о в</w:t>
      </w:r>
      <w:r w:rsidR="00E246CD" w:rsidRPr="00441F38">
        <w:rPr>
          <w:rFonts w:ascii="Times New Roman" w:eastAsia="Times New Roman" w:hAnsi="Times New Roman" w:cs="Times New Roman"/>
          <w:sz w:val="24"/>
          <w:szCs w:val="24"/>
        </w:rPr>
        <w:t>ысвобождени</w:t>
      </w:r>
      <w:r w:rsidR="00441F38" w:rsidRPr="00441F3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246CD" w:rsidRPr="00441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F38" w:rsidRPr="00441F38">
        <w:rPr>
          <w:rFonts w:ascii="Times New Roman" w:eastAsia="Times New Roman" w:hAnsi="Times New Roman" w:cs="Times New Roman"/>
          <w:sz w:val="24"/>
          <w:szCs w:val="24"/>
        </w:rPr>
        <w:t xml:space="preserve">сотрудников, о </w:t>
      </w:r>
      <w:r w:rsidR="00E246CD" w:rsidRPr="00441F38">
        <w:rPr>
          <w:rFonts w:ascii="Times New Roman" w:eastAsia="Times New Roman" w:hAnsi="Times New Roman" w:cs="Times New Roman"/>
          <w:sz w:val="24"/>
          <w:szCs w:val="24"/>
        </w:rPr>
        <w:t>введении режима простоя</w:t>
      </w:r>
      <w:r w:rsidR="00441F38" w:rsidRPr="00441F38">
        <w:rPr>
          <w:rFonts w:ascii="Times New Roman" w:eastAsia="Times New Roman" w:hAnsi="Times New Roman" w:cs="Times New Roman"/>
          <w:sz w:val="24"/>
          <w:szCs w:val="24"/>
        </w:rPr>
        <w:t>,</w:t>
      </w:r>
      <w:r w:rsidR="000A190C" w:rsidRPr="00441F38">
        <w:rPr>
          <w:rFonts w:ascii="Times New Roman" w:eastAsia="Times New Roman" w:hAnsi="Times New Roman" w:cs="Times New Roman"/>
          <w:sz w:val="24"/>
          <w:szCs w:val="24"/>
        </w:rPr>
        <w:t xml:space="preserve"> о направлении работников в отпуск без сохранения заработной платы </w:t>
      </w:r>
      <w:r w:rsidR="009643AA" w:rsidRPr="00441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46CD" w:rsidRPr="00441F38">
        <w:rPr>
          <w:rFonts w:ascii="Times New Roman" w:eastAsia="Times New Roman" w:hAnsi="Times New Roman" w:cs="Times New Roman"/>
          <w:sz w:val="24"/>
          <w:szCs w:val="24"/>
        </w:rPr>
        <w:t>в Центр занятости не поступало.</w:t>
      </w:r>
    </w:p>
    <w:p w:rsidR="0073223A" w:rsidRPr="00366FAD" w:rsidRDefault="005B7645" w:rsidP="0062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В текущем году наблюдается значительный  рост </w:t>
      </w:r>
      <w:r w:rsidRPr="005B7645">
        <w:rPr>
          <w:rFonts w:ascii="Times New Roman" w:eastAsia="Times New Roman" w:hAnsi="Times New Roman" w:cs="Times New Roman"/>
          <w:sz w:val="24"/>
          <w:szCs w:val="24"/>
        </w:rPr>
        <w:t>доходов населения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целом по округу. Это</w:t>
      </w:r>
      <w:r w:rsidRPr="005B7645">
        <w:rPr>
          <w:rFonts w:ascii="Times New Roman" w:eastAsia="Times New Roman" w:hAnsi="Times New Roman" w:cs="Times New Roman"/>
          <w:sz w:val="24"/>
          <w:szCs w:val="24"/>
        </w:rPr>
        <w:t xml:space="preserve"> обусловлен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B7645">
        <w:rPr>
          <w:rFonts w:ascii="Times New Roman" w:eastAsia="Times New Roman" w:hAnsi="Times New Roman" w:cs="Times New Roman"/>
          <w:sz w:val="24"/>
          <w:szCs w:val="24"/>
        </w:rPr>
        <w:t xml:space="preserve"> положительной динамикой реальной заработной платы, которая за указанный период выросла на </w:t>
      </w:r>
      <w:r>
        <w:rPr>
          <w:rFonts w:ascii="Times New Roman" w:eastAsia="Times New Roman" w:hAnsi="Times New Roman" w:cs="Times New Roman"/>
          <w:sz w:val="24"/>
          <w:szCs w:val="24"/>
        </w:rPr>
        <w:t>181,3</w:t>
      </w:r>
      <w:r w:rsidRPr="005B7645">
        <w:rPr>
          <w:rFonts w:ascii="Times New Roman" w:eastAsia="Times New Roman" w:hAnsi="Times New Roman" w:cs="Times New Roman"/>
          <w:sz w:val="24"/>
          <w:szCs w:val="24"/>
        </w:rPr>
        <w:t xml:space="preserve">% в </w:t>
      </w:r>
      <w:r>
        <w:rPr>
          <w:rFonts w:ascii="Times New Roman" w:eastAsia="Times New Roman" w:hAnsi="Times New Roman" w:cs="Times New Roman"/>
          <w:sz w:val="24"/>
          <w:szCs w:val="24"/>
        </w:rPr>
        <w:t>сопоставимых</w:t>
      </w:r>
      <w:r w:rsidRPr="005B7645">
        <w:rPr>
          <w:rFonts w:ascii="Times New Roman" w:eastAsia="Times New Roman" w:hAnsi="Times New Roman" w:cs="Times New Roman"/>
          <w:sz w:val="24"/>
          <w:szCs w:val="24"/>
        </w:rPr>
        <w:t xml:space="preserve"> ценах к январю-июню 2022 года. В реальном выражении она составила 1</w:t>
      </w:r>
      <w:r>
        <w:rPr>
          <w:rFonts w:ascii="Times New Roman" w:eastAsia="Times New Roman" w:hAnsi="Times New Roman" w:cs="Times New Roman"/>
          <w:sz w:val="24"/>
          <w:szCs w:val="24"/>
        </w:rPr>
        <w:t>72,3</w:t>
      </w:r>
      <w:r w:rsidRPr="005B7645">
        <w:rPr>
          <w:rFonts w:ascii="Times New Roman" w:eastAsia="Times New Roman" w:hAnsi="Times New Roman" w:cs="Times New Roman"/>
          <w:sz w:val="24"/>
          <w:szCs w:val="24"/>
        </w:rPr>
        <w:t>%.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Высокий уровень заработной платы отмечается на предприятиях оборонно-промышленного комплекса и у военнослужащих (денежное довольствие). </w:t>
      </w:r>
      <w:r w:rsidRPr="005B7645">
        <w:rPr>
          <w:rFonts w:ascii="Times New Roman" w:eastAsia="Times New Roman" w:hAnsi="Times New Roman" w:cs="Times New Roman"/>
          <w:sz w:val="24"/>
          <w:szCs w:val="24"/>
        </w:rPr>
        <w:t xml:space="preserve">Росту доходов населения также способствуют меры социальной поддержки населения, в том числе  новые ежемесячные выплаты для семей с детьми, индексация пенсий неработающим пенсионерам,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увеличение минимального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размера</w:t>
      </w:r>
      <w:r w:rsidR="00BE30F9">
        <w:rPr>
          <w:rFonts w:ascii="Times New Roman" w:eastAsia="Times New Roman" w:hAnsi="Times New Roman" w:cs="Times New Roman"/>
          <w:sz w:val="24"/>
          <w:szCs w:val="24"/>
        </w:rPr>
        <w:t xml:space="preserve"> оплаты труда</w:t>
      </w:r>
      <w:proofErr w:type="gramEnd"/>
      <w:r w:rsidR="00BE30F9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C575A7" w:rsidRPr="00A217EC" w:rsidRDefault="00F93631" w:rsidP="00EC43E3">
      <w:pPr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7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C43E3" w:rsidRPr="00A217E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A217EC">
        <w:rPr>
          <w:rFonts w:ascii="Times New Roman" w:eastAsia="Times New Roman" w:hAnsi="Times New Roman" w:cs="Times New Roman"/>
          <w:sz w:val="24"/>
          <w:szCs w:val="24"/>
        </w:rPr>
        <w:t xml:space="preserve">По итогам </w:t>
      </w:r>
      <w:r w:rsidRPr="00A217E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217EC">
        <w:rPr>
          <w:rFonts w:ascii="Times New Roman" w:hAnsi="Times New Roman" w:cs="Times New Roman"/>
          <w:sz w:val="24"/>
          <w:szCs w:val="24"/>
        </w:rPr>
        <w:t xml:space="preserve"> полугодия  текущего года </w:t>
      </w:r>
      <w:r w:rsidRPr="00A217EC">
        <w:rPr>
          <w:rFonts w:ascii="Times New Roman" w:eastAsia="Times New Roman" w:hAnsi="Times New Roman" w:cs="Times New Roman"/>
          <w:sz w:val="24"/>
          <w:szCs w:val="24"/>
        </w:rPr>
        <w:t xml:space="preserve">по социально-экономическому развитию Володарский </w:t>
      </w:r>
      <w:r w:rsidR="00A217EC" w:rsidRPr="00A217EC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Pr="00A217EC">
        <w:rPr>
          <w:rFonts w:ascii="Times New Roman" w:eastAsia="Times New Roman" w:hAnsi="Times New Roman" w:cs="Times New Roman"/>
          <w:sz w:val="24"/>
          <w:szCs w:val="24"/>
        </w:rPr>
        <w:t xml:space="preserve"> занимает </w:t>
      </w:r>
      <w:r w:rsidR="002654DE" w:rsidRPr="00A217E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217EC">
        <w:rPr>
          <w:rFonts w:ascii="Times New Roman" w:eastAsia="Times New Roman" w:hAnsi="Times New Roman" w:cs="Times New Roman"/>
          <w:sz w:val="24"/>
          <w:szCs w:val="24"/>
        </w:rPr>
        <w:t xml:space="preserve"> место среди 5</w:t>
      </w:r>
      <w:r w:rsidR="00A217E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217E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и городских округов Нижегородской области и </w:t>
      </w:r>
      <w:r w:rsidR="00EC43E3" w:rsidRPr="00A217EC">
        <w:rPr>
          <w:rFonts w:ascii="Times New Roman" w:eastAsia="Times New Roman" w:hAnsi="Times New Roman" w:cs="Times New Roman"/>
          <w:sz w:val="24"/>
          <w:szCs w:val="24"/>
        </w:rPr>
        <w:t xml:space="preserve">входит </w:t>
      </w:r>
      <w:r w:rsidR="00FA398A" w:rsidRPr="00A217EC">
        <w:rPr>
          <w:rFonts w:ascii="Times New Roman" w:eastAsia="Times New Roman" w:hAnsi="Times New Roman" w:cs="Times New Roman"/>
          <w:sz w:val="24"/>
          <w:szCs w:val="24"/>
        </w:rPr>
        <w:t xml:space="preserve">в группу </w:t>
      </w:r>
      <w:r w:rsidRPr="00A217EC">
        <w:rPr>
          <w:rFonts w:ascii="Times New Roman" w:eastAsia="Times New Roman" w:hAnsi="Times New Roman" w:cs="Times New Roman"/>
          <w:sz w:val="24"/>
          <w:szCs w:val="24"/>
        </w:rPr>
        <w:t>территори</w:t>
      </w:r>
      <w:r w:rsidR="00FA398A" w:rsidRPr="00A217E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217EC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A21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398A" w:rsidRPr="00A217EC">
        <w:rPr>
          <w:rFonts w:ascii="Times New Roman" w:eastAsia="Times New Roman" w:hAnsi="Times New Roman" w:cs="Times New Roman"/>
          <w:sz w:val="24"/>
          <w:szCs w:val="24"/>
        </w:rPr>
        <w:t xml:space="preserve">уровнем </w:t>
      </w:r>
      <w:r w:rsidRPr="00A217EC">
        <w:rPr>
          <w:rFonts w:ascii="Times New Roman" w:eastAsia="Times New Roman" w:hAnsi="Times New Roman" w:cs="Times New Roman"/>
          <w:sz w:val="24"/>
          <w:szCs w:val="24"/>
        </w:rPr>
        <w:t xml:space="preserve"> социально-экономического развития</w:t>
      </w:r>
      <w:r w:rsidR="00A217EC">
        <w:rPr>
          <w:rFonts w:ascii="Times New Roman" w:eastAsia="Times New Roman" w:hAnsi="Times New Roman" w:cs="Times New Roman"/>
          <w:sz w:val="24"/>
          <w:szCs w:val="24"/>
        </w:rPr>
        <w:t xml:space="preserve"> «выше среднего»</w:t>
      </w:r>
      <w:r w:rsidRPr="00A217EC">
        <w:rPr>
          <w:rFonts w:ascii="Times New Roman" w:eastAsia="Times New Roman" w:hAnsi="Times New Roman" w:cs="Times New Roman"/>
          <w:sz w:val="24"/>
          <w:szCs w:val="24"/>
        </w:rPr>
        <w:t xml:space="preserve">. В рейтинге по уровню жизни населения </w:t>
      </w:r>
      <w:r w:rsidR="00A217EC">
        <w:rPr>
          <w:rFonts w:ascii="Times New Roman" w:eastAsia="Times New Roman" w:hAnsi="Times New Roman" w:cs="Times New Roman"/>
          <w:sz w:val="24"/>
          <w:szCs w:val="24"/>
        </w:rPr>
        <w:t xml:space="preserve">округ </w:t>
      </w:r>
      <w:r w:rsidRPr="00A217EC">
        <w:rPr>
          <w:rFonts w:ascii="Times New Roman" w:eastAsia="Times New Roman" w:hAnsi="Times New Roman" w:cs="Times New Roman"/>
          <w:sz w:val="24"/>
          <w:szCs w:val="24"/>
        </w:rPr>
        <w:t xml:space="preserve"> находится на </w:t>
      </w:r>
      <w:r w:rsidR="00EC43E3" w:rsidRPr="00A217E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217EC">
        <w:rPr>
          <w:rFonts w:ascii="Times New Roman" w:eastAsia="Times New Roman" w:hAnsi="Times New Roman" w:cs="Times New Roman"/>
          <w:sz w:val="24"/>
          <w:szCs w:val="24"/>
        </w:rPr>
        <w:t xml:space="preserve"> месте, по наращиванию налогового потенциала на </w:t>
      </w:r>
      <w:r w:rsidR="00A217EC">
        <w:rPr>
          <w:rFonts w:ascii="Times New Roman" w:eastAsia="Times New Roman" w:hAnsi="Times New Roman" w:cs="Times New Roman"/>
          <w:sz w:val="24"/>
          <w:szCs w:val="24"/>
        </w:rPr>
        <w:t>1</w:t>
      </w:r>
      <w:r w:rsidR="00EC43E3" w:rsidRPr="00A217E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217EC">
        <w:rPr>
          <w:rFonts w:ascii="Times New Roman" w:eastAsia="Times New Roman" w:hAnsi="Times New Roman" w:cs="Times New Roman"/>
          <w:sz w:val="24"/>
          <w:szCs w:val="24"/>
        </w:rPr>
        <w:t xml:space="preserve"> месте. </w:t>
      </w:r>
      <w:r w:rsidR="00A217EC">
        <w:rPr>
          <w:rFonts w:ascii="Times New Roman" w:eastAsia="Times New Roman" w:hAnsi="Times New Roman" w:cs="Times New Roman"/>
          <w:sz w:val="24"/>
          <w:szCs w:val="24"/>
        </w:rPr>
        <w:t xml:space="preserve">В группе муниципальных образований с численностью от 25 до 70 </w:t>
      </w:r>
      <w:proofErr w:type="spellStart"/>
      <w:r w:rsidR="00A217EC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gramStart"/>
      <w:r w:rsidR="00A217EC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="00A217EC">
        <w:rPr>
          <w:rFonts w:ascii="Times New Roman" w:eastAsia="Times New Roman" w:hAnsi="Times New Roman" w:cs="Times New Roman"/>
          <w:sz w:val="24"/>
          <w:szCs w:val="24"/>
        </w:rPr>
        <w:t>ел</w:t>
      </w:r>
      <w:proofErr w:type="spellEnd"/>
      <w:r w:rsidR="00A217EC">
        <w:rPr>
          <w:rFonts w:ascii="Times New Roman" w:eastAsia="Times New Roman" w:hAnsi="Times New Roman" w:cs="Times New Roman"/>
          <w:sz w:val="24"/>
          <w:szCs w:val="24"/>
        </w:rPr>
        <w:t xml:space="preserve">. Володарский округ впервые занимает первое место. </w:t>
      </w:r>
    </w:p>
    <w:p w:rsidR="004414B6" w:rsidRPr="00C67AD7" w:rsidRDefault="004414B6" w:rsidP="004414B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7AD7">
        <w:rPr>
          <w:rFonts w:ascii="Times New Roman" w:hAnsi="Times New Roman" w:cs="Times New Roman"/>
          <w:b/>
          <w:sz w:val="26"/>
          <w:szCs w:val="26"/>
        </w:rPr>
        <w:t>2. Оценка 20</w:t>
      </w:r>
      <w:r w:rsidR="00EA2853" w:rsidRPr="00C67AD7">
        <w:rPr>
          <w:rFonts w:ascii="Times New Roman" w:hAnsi="Times New Roman" w:cs="Times New Roman"/>
          <w:b/>
          <w:sz w:val="26"/>
          <w:szCs w:val="26"/>
        </w:rPr>
        <w:t>2</w:t>
      </w:r>
      <w:r w:rsidR="00C67AD7" w:rsidRPr="00C67AD7">
        <w:rPr>
          <w:rFonts w:ascii="Times New Roman" w:hAnsi="Times New Roman" w:cs="Times New Roman"/>
          <w:b/>
          <w:sz w:val="26"/>
          <w:szCs w:val="26"/>
        </w:rPr>
        <w:t>3</w:t>
      </w:r>
      <w:r w:rsidRPr="00C67AD7">
        <w:rPr>
          <w:rFonts w:ascii="Times New Roman" w:hAnsi="Times New Roman" w:cs="Times New Roman"/>
          <w:b/>
          <w:sz w:val="26"/>
          <w:szCs w:val="26"/>
        </w:rPr>
        <w:t xml:space="preserve"> года и прогноз</w:t>
      </w:r>
    </w:p>
    <w:p w:rsidR="004414B6" w:rsidRPr="00C67AD7" w:rsidRDefault="004414B6" w:rsidP="004414B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7AD7">
        <w:rPr>
          <w:rFonts w:ascii="Times New Roman" w:hAnsi="Times New Roman" w:cs="Times New Roman"/>
          <w:b/>
          <w:sz w:val="26"/>
          <w:szCs w:val="26"/>
        </w:rPr>
        <w:t xml:space="preserve">социально-экономического развития Володарского муниципального </w:t>
      </w:r>
      <w:r w:rsidR="00BD0E3E" w:rsidRPr="00C67AD7">
        <w:rPr>
          <w:rFonts w:ascii="Times New Roman" w:hAnsi="Times New Roman" w:cs="Times New Roman"/>
          <w:b/>
          <w:sz w:val="26"/>
          <w:szCs w:val="26"/>
        </w:rPr>
        <w:t xml:space="preserve">округа </w:t>
      </w:r>
      <w:r w:rsidRPr="00C67AD7">
        <w:rPr>
          <w:rFonts w:ascii="Times New Roman" w:hAnsi="Times New Roman" w:cs="Times New Roman"/>
          <w:b/>
          <w:sz w:val="26"/>
          <w:szCs w:val="26"/>
        </w:rPr>
        <w:t xml:space="preserve"> на</w:t>
      </w:r>
      <w:r w:rsidR="00BD0E3E" w:rsidRPr="00C67A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67AD7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312337" w:rsidRPr="00C67AD7">
        <w:rPr>
          <w:rFonts w:ascii="Times New Roman" w:hAnsi="Times New Roman" w:cs="Times New Roman"/>
          <w:b/>
          <w:sz w:val="26"/>
          <w:szCs w:val="26"/>
        </w:rPr>
        <w:t>2</w:t>
      </w:r>
      <w:r w:rsidR="00C67AD7" w:rsidRPr="00C67AD7">
        <w:rPr>
          <w:rFonts w:ascii="Times New Roman" w:hAnsi="Times New Roman" w:cs="Times New Roman"/>
          <w:b/>
          <w:sz w:val="26"/>
          <w:szCs w:val="26"/>
        </w:rPr>
        <w:t>4</w:t>
      </w:r>
      <w:r w:rsidRPr="00C67AD7">
        <w:rPr>
          <w:rFonts w:ascii="Times New Roman" w:hAnsi="Times New Roman" w:cs="Times New Roman"/>
          <w:b/>
          <w:sz w:val="26"/>
          <w:szCs w:val="26"/>
        </w:rPr>
        <w:t xml:space="preserve"> год и на период до 202</w:t>
      </w:r>
      <w:r w:rsidR="00C67AD7" w:rsidRPr="00C67AD7">
        <w:rPr>
          <w:rFonts w:ascii="Times New Roman" w:hAnsi="Times New Roman" w:cs="Times New Roman"/>
          <w:b/>
          <w:sz w:val="26"/>
          <w:szCs w:val="26"/>
        </w:rPr>
        <w:t>6</w:t>
      </w:r>
      <w:r w:rsidRPr="00C67AD7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4358AF" w:rsidRPr="00656F92" w:rsidRDefault="004358AF" w:rsidP="004414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D66B6" w:rsidRPr="005974F1" w:rsidRDefault="00FD66B6" w:rsidP="00FD66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74F1">
        <w:rPr>
          <w:rFonts w:ascii="Times New Roman" w:hAnsi="Times New Roman" w:cs="Times New Roman"/>
          <w:sz w:val="24"/>
          <w:szCs w:val="24"/>
        </w:rPr>
        <w:t xml:space="preserve">Основные направления социально-экономического развития Володарского муниципального </w:t>
      </w:r>
      <w:r w:rsidR="00BD0E3E" w:rsidRPr="005974F1">
        <w:rPr>
          <w:rFonts w:ascii="Times New Roman" w:hAnsi="Times New Roman" w:cs="Times New Roman"/>
          <w:sz w:val="24"/>
          <w:szCs w:val="24"/>
        </w:rPr>
        <w:t>округа</w:t>
      </w:r>
      <w:r w:rsidRPr="005974F1">
        <w:rPr>
          <w:rFonts w:ascii="Times New Roman" w:hAnsi="Times New Roman" w:cs="Times New Roman"/>
          <w:sz w:val="24"/>
          <w:szCs w:val="24"/>
        </w:rPr>
        <w:t xml:space="preserve">  в прогнозном периоде определены необходимостью решения задач по </w:t>
      </w:r>
      <w:r w:rsidR="00FA6049">
        <w:rPr>
          <w:rFonts w:ascii="Times New Roman" w:hAnsi="Times New Roman" w:cs="Times New Roman"/>
          <w:sz w:val="24"/>
          <w:szCs w:val="24"/>
        </w:rPr>
        <w:t xml:space="preserve">адаптации предприятий к новым условиям функционирования, </w:t>
      </w:r>
      <w:r w:rsidRPr="005974F1">
        <w:rPr>
          <w:rFonts w:ascii="Times New Roman" w:hAnsi="Times New Roman" w:cs="Times New Roman"/>
          <w:sz w:val="24"/>
          <w:szCs w:val="24"/>
        </w:rPr>
        <w:t xml:space="preserve">преодолению последствий внешнего </w:t>
      </w:r>
      <w:proofErr w:type="spellStart"/>
      <w:r w:rsidRPr="005974F1">
        <w:rPr>
          <w:rFonts w:ascii="Times New Roman" w:hAnsi="Times New Roman" w:cs="Times New Roman"/>
          <w:sz w:val="24"/>
          <w:szCs w:val="24"/>
        </w:rPr>
        <w:t>санкционного</w:t>
      </w:r>
      <w:proofErr w:type="spellEnd"/>
      <w:r w:rsidRPr="005974F1">
        <w:rPr>
          <w:rFonts w:ascii="Times New Roman" w:hAnsi="Times New Roman" w:cs="Times New Roman"/>
          <w:sz w:val="24"/>
          <w:szCs w:val="24"/>
        </w:rPr>
        <w:t xml:space="preserve"> давления, стабилизации ситуации</w:t>
      </w:r>
      <w:r w:rsidR="00FA6049">
        <w:rPr>
          <w:rFonts w:ascii="Times New Roman" w:hAnsi="Times New Roman" w:cs="Times New Roman"/>
          <w:sz w:val="24"/>
          <w:szCs w:val="24"/>
        </w:rPr>
        <w:t>,</w:t>
      </w:r>
      <w:r w:rsidRPr="005974F1">
        <w:rPr>
          <w:rFonts w:ascii="Times New Roman" w:hAnsi="Times New Roman" w:cs="Times New Roman"/>
          <w:sz w:val="24"/>
          <w:szCs w:val="24"/>
        </w:rPr>
        <w:t xml:space="preserve"> а также выполнению задач, поставленных Президентом Российской Федерации в Указе от 21.07.2020г. №474 «О национальных целях развития Российской Фе</w:t>
      </w:r>
      <w:r w:rsidR="005974F1" w:rsidRPr="005974F1">
        <w:rPr>
          <w:rFonts w:ascii="Times New Roman" w:hAnsi="Times New Roman" w:cs="Times New Roman"/>
          <w:sz w:val="24"/>
          <w:szCs w:val="24"/>
        </w:rPr>
        <w:t>дерации на период до 2030 года».</w:t>
      </w:r>
      <w:proofErr w:type="gramEnd"/>
    </w:p>
    <w:p w:rsidR="005974F1" w:rsidRDefault="005974F1" w:rsidP="00597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974F1">
        <w:rPr>
          <w:rFonts w:ascii="Times New Roman" w:hAnsi="Times New Roman" w:cs="Times New Roman"/>
          <w:sz w:val="24"/>
          <w:szCs w:val="24"/>
        </w:rPr>
        <w:t xml:space="preserve">Траектория развития экономики Володарского округа в среднесрочной перспективе продолжает характеризоваться неопределенностью и рисками, связанными, в первую очередь, с возможным ужесточением </w:t>
      </w:r>
      <w:proofErr w:type="spellStart"/>
      <w:r w:rsidRPr="005974F1">
        <w:rPr>
          <w:rFonts w:ascii="Times New Roman" w:hAnsi="Times New Roman" w:cs="Times New Roman"/>
          <w:sz w:val="24"/>
          <w:szCs w:val="24"/>
        </w:rPr>
        <w:t>санкционного</w:t>
      </w:r>
      <w:proofErr w:type="spellEnd"/>
      <w:r w:rsidRPr="005974F1">
        <w:rPr>
          <w:rFonts w:ascii="Times New Roman" w:hAnsi="Times New Roman" w:cs="Times New Roman"/>
          <w:sz w:val="24"/>
          <w:szCs w:val="24"/>
        </w:rPr>
        <w:t xml:space="preserve"> давления, дестабилизацией системы внешнеэкономических связей, </w:t>
      </w:r>
      <w:r>
        <w:rPr>
          <w:rFonts w:ascii="Times New Roman" w:hAnsi="Times New Roman" w:cs="Times New Roman"/>
          <w:sz w:val="24"/>
          <w:szCs w:val="24"/>
        </w:rPr>
        <w:t>нестаб</w:t>
      </w:r>
      <w:r w:rsidR="000F516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льностью колебания курса</w:t>
      </w:r>
      <w:r w:rsidR="000F5167">
        <w:rPr>
          <w:rFonts w:ascii="Times New Roman" w:hAnsi="Times New Roman" w:cs="Times New Roman"/>
          <w:sz w:val="24"/>
          <w:szCs w:val="24"/>
        </w:rPr>
        <w:t xml:space="preserve"> валюты</w:t>
      </w:r>
      <w:r w:rsidRPr="005974F1">
        <w:rPr>
          <w:rFonts w:ascii="Times New Roman" w:hAnsi="Times New Roman" w:cs="Times New Roman"/>
          <w:sz w:val="24"/>
          <w:szCs w:val="24"/>
        </w:rPr>
        <w:t>, дефицитом высококвалифицированной рабочей силы.</w:t>
      </w:r>
    </w:p>
    <w:p w:rsidR="00B15B99" w:rsidRPr="00933A7D" w:rsidRDefault="00B15B99" w:rsidP="00B15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B99">
        <w:rPr>
          <w:rFonts w:ascii="Times New Roman" w:hAnsi="Times New Roman" w:cs="Times New Roman"/>
          <w:sz w:val="24"/>
          <w:szCs w:val="24"/>
        </w:rPr>
        <w:t>Социально-</w:t>
      </w:r>
      <w:r w:rsidRPr="00933A7D">
        <w:rPr>
          <w:rFonts w:ascii="Times New Roman" w:hAnsi="Times New Roman" w:cs="Times New Roman"/>
          <w:sz w:val="24"/>
          <w:szCs w:val="24"/>
        </w:rPr>
        <w:t xml:space="preserve">экономическое развитие </w:t>
      </w:r>
      <w:r w:rsidR="00FA6049" w:rsidRPr="00933A7D">
        <w:rPr>
          <w:rFonts w:ascii="Times New Roman" w:hAnsi="Times New Roman" w:cs="Times New Roman"/>
          <w:sz w:val="24"/>
          <w:szCs w:val="24"/>
        </w:rPr>
        <w:t>Володарского округа</w:t>
      </w:r>
      <w:r w:rsidRPr="00933A7D">
        <w:rPr>
          <w:rFonts w:ascii="Times New Roman" w:hAnsi="Times New Roman" w:cs="Times New Roman"/>
          <w:sz w:val="24"/>
          <w:szCs w:val="24"/>
        </w:rPr>
        <w:t xml:space="preserve"> в среднесрочной перспективе будет также определяться эффективностью реализации мер, направленных на увеличение потребительского спроса, рост инвестиционной активности, сохранение стабильной ситуации на рынке труда.</w:t>
      </w:r>
    </w:p>
    <w:p w:rsidR="00FA6049" w:rsidRPr="007E23B0" w:rsidRDefault="00B15B99" w:rsidP="00FA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A7D">
        <w:rPr>
          <w:rFonts w:ascii="Times New Roman" w:hAnsi="Times New Roman" w:cs="Times New Roman"/>
          <w:sz w:val="24"/>
          <w:szCs w:val="24"/>
        </w:rPr>
        <w:t>Важнейшими факторами экономического роста в среднесрочной перспективе будут являться:</w:t>
      </w:r>
      <w:r w:rsidR="00FA6049" w:rsidRPr="00933A7D">
        <w:rPr>
          <w:rFonts w:ascii="Times New Roman" w:hAnsi="Times New Roman" w:cs="Times New Roman"/>
          <w:sz w:val="24"/>
          <w:szCs w:val="24"/>
        </w:rPr>
        <w:t xml:space="preserve"> </w:t>
      </w:r>
      <w:r w:rsidR="000D1D1E" w:rsidRPr="00933A7D">
        <w:rPr>
          <w:rFonts w:ascii="Times New Roman" w:hAnsi="Times New Roman" w:cs="Times New Roman"/>
          <w:sz w:val="24"/>
          <w:szCs w:val="24"/>
        </w:rPr>
        <w:t xml:space="preserve">поддержка системообразующих </w:t>
      </w:r>
      <w:r w:rsidR="005314C5" w:rsidRPr="00933A7D">
        <w:rPr>
          <w:rFonts w:ascii="Times New Roman" w:hAnsi="Times New Roman" w:cs="Times New Roman"/>
          <w:sz w:val="24"/>
          <w:szCs w:val="24"/>
        </w:rPr>
        <w:t xml:space="preserve"> предприятий </w:t>
      </w:r>
      <w:r w:rsidR="000D1D1E" w:rsidRPr="00933A7D">
        <w:rPr>
          <w:rFonts w:ascii="Times New Roman" w:hAnsi="Times New Roman" w:cs="Times New Roman"/>
          <w:sz w:val="24"/>
          <w:szCs w:val="24"/>
        </w:rPr>
        <w:t xml:space="preserve"> и </w:t>
      </w:r>
      <w:r w:rsidR="000D1D1E" w:rsidRPr="007E23B0">
        <w:rPr>
          <w:rFonts w:ascii="Times New Roman" w:hAnsi="Times New Roman" w:cs="Times New Roman"/>
          <w:sz w:val="24"/>
          <w:szCs w:val="24"/>
        </w:rPr>
        <w:t xml:space="preserve">субъектов </w:t>
      </w:r>
      <w:r w:rsidR="00FA6049" w:rsidRPr="007E23B0">
        <w:rPr>
          <w:rFonts w:ascii="Times New Roman" w:hAnsi="Times New Roman" w:cs="Times New Roman"/>
          <w:sz w:val="24"/>
          <w:szCs w:val="24"/>
        </w:rPr>
        <w:t>малого бизнеса</w:t>
      </w:r>
      <w:r w:rsidR="005314C5" w:rsidRPr="007E23B0">
        <w:rPr>
          <w:rFonts w:ascii="Times New Roman" w:hAnsi="Times New Roman" w:cs="Times New Roman"/>
          <w:sz w:val="24"/>
          <w:szCs w:val="24"/>
        </w:rPr>
        <w:t xml:space="preserve">,  </w:t>
      </w:r>
      <w:r w:rsidR="0013102F" w:rsidRPr="007E23B0">
        <w:rPr>
          <w:rFonts w:ascii="Times New Roman" w:hAnsi="Times New Roman" w:cs="Times New Roman"/>
          <w:sz w:val="24"/>
          <w:szCs w:val="24"/>
        </w:rPr>
        <w:t xml:space="preserve">реализация инвестиционных проектов резидентами </w:t>
      </w:r>
      <w:r w:rsidR="005314C5" w:rsidRPr="007E23B0">
        <w:rPr>
          <w:rFonts w:ascii="Times New Roman" w:hAnsi="Times New Roman" w:cs="Times New Roman"/>
          <w:sz w:val="24"/>
          <w:szCs w:val="24"/>
        </w:rPr>
        <w:t xml:space="preserve"> </w:t>
      </w:r>
      <w:r w:rsidR="000D1D1E" w:rsidRPr="007E23B0">
        <w:rPr>
          <w:rFonts w:ascii="Times New Roman" w:hAnsi="Times New Roman" w:cs="Times New Roman"/>
          <w:sz w:val="24"/>
          <w:szCs w:val="24"/>
        </w:rPr>
        <w:t>ТОСЭР</w:t>
      </w:r>
      <w:r w:rsidR="0065632C" w:rsidRPr="007E23B0">
        <w:rPr>
          <w:rFonts w:ascii="Times New Roman" w:hAnsi="Times New Roman" w:cs="Times New Roman"/>
          <w:sz w:val="24"/>
          <w:szCs w:val="24"/>
        </w:rPr>
        <w:t xml:space="preserve">,  </w:t>
      </w:r>
      <w:r w:rsidR="00FA6049" w:rsidRPr="007E23B0">
        <w:rPr>
          <w:rFonts w:ascii="Times New Roman" w:hAnsi="Times New Roman" w:cs="Times New Roman"/>
          <w:sz w:val="24"/>
          <w:szCs w:val="24"/>
        </w:rPr>
        <w:t>рост потребительского спроса населения за счет роста доходов населения и расширения потребительского кредитования, переориентация поставок, выход на новые рынки сбыта продукции</w:t>
      </w:r>
      <w:r w:rsidR="00933A7D" w:rsidRPr="007E23B0">
        <w:rPr>
          <w:rFonts w:ascii="Times New Roman" w:hAnsi="Times New Roman" w:cs="Times New Roman"/>
          <w:sz w:val="24"/>
          <w:szCs w:val="24"/>
        </w:rPr>
        <w:t xml:space="preserve">, </w:t>
      </w:r>
      <w:r w:rsidR="00FA6049" w:rsidRPr="007E23B0">
        <w:rPr>
          <w:rFonts w:ascii="Times New Roman" w:hAnsi="Times New Roman" w:cs="Times New Roman"/>
          <w:sz w:val="24"/>
          <w:szCs w:val="24"/>
        </w:rPr>
        <w:t xml:space="preserve"> адаптации предприятий к новым условиям </w:t>
      </w:r>
      <w:r w:rsidR="007E5340">
        <w:rPr>
          <w:rFonts w:ascii="Times New Roman" w:hAnsi="Times New Roman" w:cs="Times New Roman"/>
          <w:sz w:val="24"/>
          <w:szCs w:val="24"/>
        </w:rPr>
        <w:t>деятельности</w:t>
      </w:r>
      <w:r w:rsidR="00FA6049" w:rsidRPr="007E23B0">
        <w:rPr>
          <w:rFonts w:ascii="Times New Roman" w:hAnsi="Times New Roman" w:cs="Times New Roman"/>
          <w:sz w:val="24"/>
          <w:szCs w:val="24"/>
        </w:rPr>
        <w:t>, расширение взаимодействия с дружественными и нейтральными странами</w:t>
      </w:r>
      <w:proofErr w:type="gramEnd"/>
    </w:p>
    <w:p w:rsidR="00BA7278" w:rsidRPr="007E23B0" w:rsidRDefault="00BA7278" w:rsidP="007E23B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E23B0">
        <w:rPr>
          <w:rFonts w:ascii="Times New Roman" w:hAnsi="Times New Roman" w:cs="Times New Roman"/>
          <w:sz w:val="24"/>
          <w:szCs w:val="24"/>
        </w:rPr>
        <w:t xml:space="preserve">     </w:t>
      </w:r>
      <w:r w:rsidR="0013102F" w:rsidRPr="007E23B0">
        <w:rPr>
          <w:rFonts w:ascii="Times New Roman" w:hAnsi="Times New Roman" w:cs="Times New Roman"/>
          <w:sz w:val="24"/>
          <w:szCs w:val="24"/>
        </w:rPr>
        <w:t xml:space="preserve">На </w:t>
      </w:r>
      <w:r w:rsidR="0030691F" w:rsidRPr="007E23B0">
        <w:rPr>
          <w:rFonts w:ascii="Times New Roman" w:hAnsi="Times New Roman" w:cs="Times New Roman"/>
          <w:sz w:val="24"/>
          <w:szCs w:val="24"/>
        </w:rPr>
        <w:t>ограничени</w:t>
      </w:r>
      <w:r w:rsidR="0013102F" w:rsidRPr="007E23B0">
        <w:rPr>
          <w:rFonts w:ascii="Times New Roman" w:hAnsi="Times New Roman" w:cs="Times New Roman"/>
          <w:sz w:val="24"/>
          <w:szCs w:val="24"/>
        </w:rPr>
        <w:t>е</w:t>
      </w:r>
      <w:r w:rsidR="0030691F" w:rsidRPr="007E23B0">
        <w:rPr>
          <w:rFonts w:ascii="Times New Roman" w:hAnsi="Times New Roman" w:cs="Times New Roman"/>
          <w:sz w:val="24"/>
          <w:szCs w:val="24"/>
        </w:rPr>
        <w:t xml:space="preserve"> экономического развития в 202</w:t>
      </w:r>
      <w:r w:rsidR="007E23B0" w:rsidRPr="007E23B0">
        <w:rPr>
          <w:rFonts w:ascii="Times New Roman" w:hAnsi="Times New Roman" w:cs="Times New Roman"/>
          <w:sz w:val="24"/>
          <w:szCs w:val="24"/>
        </w:rPr>
        <w:t>4</w:t>
      </w:r>
      <w:r w:rsidR="0030691F" w:rsidRPr="007E23B0">
        <w:rPr>
          <w:rFonts w:ascii="Times New Roman" w:hAnsi="Times New Roman" w:cs="Times New Roman"/>
          <w:sz w:val="24"/>
          <w:szCs w:val="24"/>
        </w:rPr>
        <w:t>-202</w:t>
      </w:r>
      <w:r w:rsidR="007E23B0" w:rsidRPr="007E23B0">
        <w:rPr>
          <w:rFonts w:ascii="Times New Roman" w:hAnsi="Times New Roman" w:cs="Times New Roman"/>
          <w:sz w:val="24"/>
          <w:szCs w:val="24"/>
        </w:rPr>
        <w:t>6</w:t>
      </w:r>
      <w:r w:rsidR="0030691F" w:rsidRPr="007E23B0">
        <w:rPr>
          <w:rFonts w:ascii="Times New Roman" w:hAnsi="Times New Roman" w:cs="Times New Roman"/>
          <w:sz w:val="24"/>
          <w:szCs w:val="24"/>
        </w:rPr>
        <w:t xml:space="preserve"> годах </w:t>
      </w:r>
      <w:r w:rsidR="0013102F" w:rsidRPr="007E23B0">
        <w:rPr>
          <w:rFonts w:ascii="Times New Roman" w:hAnsi="Times New Roman" w:cs="Times New Roman"/>
          <w:sz w:val="24"/>
          <w:szCs w:val="24"/>
        </w:rPr>
        <w:t xml:space="preserve">окажут влияние </w:t>
      </w:r>
      <w:r w:rsidR="0094279B" w:rsidRPr="007E23B0">
        <w:rPr>
          <w:rFonts w:ascii="Times New Roman" w:hAnsi="Times New Roman" w:cs="Times New Roman"/>
          <w:sz w:val="24"/>
          <w:szCs w:val="24"/>
        </w:rPr>
        <w:t xml:space="preserve"> внешние и внутренние факторы. </w:t>
      </w:r>
      <w:proofErr w:type="gramStart"/>
      <w:r w:rsidR="0013102F" w:rsidRPr="007E23B0">
        <w:rPr>
          <w:rFonts w:ascii="Times New Roman" w:hAnsi="Times New Roman" w:cs="Times New Roman"/>
          <w:sz w:val="24"/>
          <w:szCs w:val="24"/>
        </w:rPr>
        <w:t>К внешним фактором относятся:</w:t>
      </w:r>
      <w:r w:rsidR="0094279B" w:rsidRPr="007E23B0">
        <w:rPr>
          <w:rFonts w:ascii="Times New Roman" w:hAnsi="Times New Roman" w:cs="Times New Roman"/>
          <w:sz w:val="24"/>
          <w:szCs w:val="24"/>
        </w:rPr>
        <w:t xml:space="preserve"> </w:t>
      </w:r>
      <w:r w:rsidR="007E23B0" w:rsidRPr="007E23B0">
        <w:rPr>
          <w:rFonts w:ascii="Times New Roman" w:hAnsi="Times New Roman" w:cs="Times New Roman"/>
          <w:sz w:val="24"/>
          <w:szCs w:val="24"/>
        </w:rPr>
        <w:t xml:space="preserve">возможное усиление внешнего </w:t>
      </w:r>
      <w:proofErr w:type="spellStart"/>
      <w:r w:rsidR="007E23B0" w:rsidRPr="007E23B0">
        <w:rPr>
          <w:rFonts w:ascii="Times New Roman" w:hAnsi="Times New Roman" w:cs="Times New Roman"/>
          <w:sz w:val="24"/>
          <w:szCs w:val="24"/>
        </w:rPr>
        <w:t>санкционного</w:t>
      </w:r>
      <w:proofErr w:type="spellEnd"/>
      <w:r w:rsidR="007E23B0" w:rsidRPr="007E23B0">
        <w:rPr>
          <w:rFonts w:ascii="Times New Roman" w:hAnsi="Times New Roman" w:cs="Times New Roman"/>
          <w:sz w:val="24"/>
          <w:szCs w:val="24"/>
        </w:rPr>
        <w:t xml:space="preserve"> давления, неопределенность экономической ситуации и риски вследствие санкций; сохраняющаяся зависимость от импорта сырья и производственного оборудования;  </w:t>
      </w:r>
      <w:r w:rsidR="007E23B0" w:rsidRPr="007E23B0">
        <w:rPr>
          <w:rFonts w:ascii="Times New Roman" w:hAnsi="Times New Roman" w:cs="Times New Roman"/>
          <w:sz w:val="24"/>
          <w:szCs w:val="24"/>
        </w:rPr>
        <w:lastRenderedPageBreak/>
        <w:t xml:space="preserve">медленная структурная перестройка производственно-логистических цепочек; нестабильность цен на мировом рынке на сырьевые товары и товары российского экспорта. </w:t>
      </w:r>
      <w:r w:rsidR="0094279B" w:rsidRPr="007E2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3102F" w:rsidRPr="00656F92" w:rsidRDefault="00BA7278" w:rsidP="007E23B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E23B0">
        <w:rPr>
          <w:rFonts w:ascii="Times New Roman" w:hAnsi="Times New Roman" w:cs="Times New Roman"/>
          <w:sz w:val="24"/>
          <w:szCs w:val="24"/>
        </w:rPr>
        <w:t xml:space="preserve">     </w:t>
      </w:r>
      <w:r w:rsidR="0094279B" w:rsidRPr="007E23B0">
        <w:rPr>
          <w:rFonts w:ascii="Times New Roman" w:hAnsi="Times New Roman" w:cs="Times New Roman"/>
          <w:sz w:val="24"/>
          <w:szCs w:val="24"/>
        </w:rPr>
        <w:t>К в</w:t>
      </w:r>
      <w:r w:rsidR="00F4329A" w:rsidRPr="007E23B0">
        <w:rPr>
          <w:rFonts w:ascii="Times New Roman" w:hAnsi="Times New Roman" w:cs="Times New Roman"/>
          <w:sz w:val="24"/>
          <w:szCs w:val="24"/>
        </w:rPr>
        <w:t>нутренним</w:t>
      </w:r>
      <w:r w:rsidR="0094279B" w:rsidRPr="007E23B0">
        <w:rPr>
          <w:rFonts w:ascii="Times New Roman" w:hAnsi="Times New Roman" w:cs="Times New Roman"/>
          <w:sz w:val="24"/>
          <w:szCs w:val="24"/>
        </w:rPr>
        <w:t xml:space="preserve"> факторам риска относятся</w:t>
      </w:r>
      <w:r w:rsidRPr="007E23B0">
        <w:rPr>
          <w:rFonts w:ascii="Times New Roman" w:hAnsi="Times New Roman" w:cs="Times New Roman"/>
          <w:sz w:val="24"/>
          <w:szCs w:val="24"/>
        </w:rPr>
        <w:t>:</w:t>
      </w:r>
      <w:r w:rsidR="0094279B" w:rsidRPr="007E23B0">
        <w:rPr>
          <w:rFonts w:ascii="Times New Roman" w:hAnsi="Times New Roman" w:cs="Times New Roman"/>
          <w:sz w:val="24"/>
          <w:szCs w:val="24"/>
        </w:rPr>
        <w:t xml:space="preserve"> </w:t>
      </w:r>
      <w:r w:rsidR="007E23B0" w:rsidRPr="007E23B0">
        <w:rPr>
          <w:rFonts w:ascii="Times New Roman" w:hAnsi="Times New Roman" w:cs="Times New Roman"/>
          <w:sz w:val="24"/>
          <w:szCs w:val="24"/>
        </w:rPr>
        <w:t xml:space="preserve">недостаточно быстрые темпы </w:t>
      </w:r>
      <w:proofErr w:type="spellStart"/>
      <w:r w:rsidR="007E23B0" w:rsidRPr="007E23B0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="007E23B0" w:rsidRPr="007E23B0">
        <w:rPr>
          <w:rFonts w:ascii="Times New Roman" w:hAnsi="Times New Roman" w:cs="Times New Roman"/>
          <w:sz w:val="24"/>
          <w:szCs w:val="24"/>
        </w:rPr>
        <w:t xml:space="preserve">; </w:t>
      </w:r>
      <w:r w:rsidR="007E23B0" w:rsidRPr="007E23B0">
        <w:rPr>
          <w:rFonts w:ascii="Times New Roman" w:hAnsi="Times New Roman" w:cs="Times New Roman"/>
          <w:sz w:val="24"/>
          <w:szCs w:val="24"/>
        </w:rPr>
        <w:tab/>
        <w:t>сохраняющийся дефицит российских аналогов зарубежного оборудования, технологий, материалов;</w:t>
      </w:r>
      <w:r w:rsidR="007E23B0">
        <w:rPr>
          <w:rFonts w:ascii="Times New Roman" w:hAnsi="Times New Roman" w:cs="Times New Roman"/>
          <w:sz w:val="24"/>
          <w:szCs w:val="24"/>
        </w:rPr>
        <w:t xml:space="preserve"> </w:t>
      </w:r>
      <w:r w:rsidR="007E23B0" w:rsidRPr="007E23B0">
        <w:rPr>
          <w:rFonts w:ascii="Times New Roman" w:hAnsi="Times New Roman" w:cs="Times New Roman"/>
          <w:sz w:val="24"/>
          <w:szCs w:val="24"/>
        </w:rPr>
        <w:tab/>
        <w:t>перебои в цепи поставок и логистике;</w:t>
      </w:r>
      <w:r w:rsidR="007E23B0">
        <w:rPr>
          <w:rFonts w:ascii="Times New Roman" w:hAnsi="Times New Roman" w:cs="Times New Roman"/>
          <w:sz w:val="24"/>
          <w:szCs w:val="24"/>
        </w:rPr>
        <w:t xml:space="preserve"> </w:t>
      </w:r>
      <w:r w:rsidR="007E23B0" w:rsidRPr="007E23B0">
        <w:rPr>
          <w:rFonts w:ascii="Times New Roman" w:hAnsi="Times New Roman" w:cs="Times New Roman"/>
          <w:sz w:val="24"/>
          <w:szCs w:val="24"/>
        </w:rPr>
        <w:t>невысокий уровень инвестиционной активности из-за логистических и технологических огран</w:t>
      </w:r>
      <w:r w:rsidR="007E23B0">
        <w:rPr>
          <w:rFonts w:ascii="Times New Roman" w:hAnsi="Times New Roman" w:cs="Times New Roman"/>
          <w:sz w:val="24"/>
          <w:szCs w:val="24"/>
        </w:rPr>
        <w:t>и</w:t>
      </w:r>
      <w:r w:rsidR="007E23B0" w:rsidRPr="007E23B0">
        <w:rPr>
          <w:rFonts w:ascii="Times New Roman" w:hAnsi="Times New Roman" w:cs="Times New Roman"/>
          <w:sz w:val="24"/>
          <w:szCs w:val="24"/>
        </w:rPr>
        <w:t>чений;</w:t>
      </w:r>
      <w:r w:rsidR="007E23B0">
        <w:rPr>
          <w:rFonts w:ascii="Times New Roman" w:hAnsi="Times New Roman" w:cs="Times New Roman"/>
          <w:sz w:val="24"/>
          <w:szCs w:val="24"/>
        </w:rPr>
        <w:t xml:space="preserve"> </w:t>
      </w:r>
      <w:r w:rsidR="007E23B0" w:rsidRPr="007E23B0">
        <w:rPr>
          <w:rFonts w:ascii="Times New Roman" w:hAnsi="Times New Roman" w:cs="Times New Roman"/>
          <w:sz w:val="24"/>
          <w:szCs w:val="24"/>
        </w:rPr>
        <w:t>дефицит высококвалифицированной рабочей силы;</w:t>
      </w:r>
      <w:r w:rsidR="007E23B0">
        <w:rPr>
          <w:rFonts w:ascii="Times New Roman" w:hAnsi="Times New Roman" w:cs="Times New Roman"/>
          <w:sz w:val="24"/>
          <w:szCs w:val="24"/>
        </w:rPr>
        <w:t xml:space="preserve"> </w:t>
      </w:r>
      <w:r w:rsidR="007E23B0" w:rsidRPr="007E23B0">
        <w:rPr>
          <w:rFonts w:ascii="Times New Roman" w:hAnsi="Times New Roman" w:cs="Times New Roman"/>
          <w:sz w:val="24"/>
          <w:szCs w:val="24"/>
        </w:rPr>
        <w:t>нестабильный курс рубля;</w:t>
      </w:r>
      <w:r w:rsidR="007E23B0">
        <w:rPr>
          <w:rFonts w:ascii="Times New Roman" w:hAnsi="Times New Roman" w:cs="Times New Roman"/>
          <w:sz w:val="24"/>
          <w:szCs w:val="24"/>
        </w:rPr>
        <w:t xml:space="preserve"> </w:t>
      </w:r>
      <w:r w:rsidR="007E23B0" w:rsidRPr="007E23B0">
        <w:rPr>
          <w:rFonts w:ascii="Times New Roman" w:hAnsi="Times New Roman" w:cs="Times New Roman"/>
          <w:sz w:val="24"/>
          <w:szCs w:val="24"/>
        </w:rPr>
        <w:t>недостаточный уровень потребительского спроса со стороны населения.</w:t>
      </w:r>
    </w:p>
    <w:p w:rsidR="0094279B" w:rsidRPr="0077797C" w:rsidRDefault="0094279B" w:rsidP="0094279B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4414B6" w:rsidRPr="0077797C" w:rsidRDefault="004414B6" w:rsidP="004E47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797C">
        <w:rPr>
          <w:rFonts w:ascii="Times New Roman" w:hAnsi="Times New Roman" w:cs="Times New Roman"/>
          <w:b/>
          <w:sz w:val="26"/>
          <w:szCs w:val="26"/>
        </w:rPr>
        <w:t>Население</w:t>
      </w:r>
    </w:p>
    <w:p w:rsidR="004414B6" w:rsidRPr="00656F92" w:rsidRDefault="004414B6" w:rsidP="004414B6">
      <w:pPr>
        <w:pStyle w:val="ConsPlusNormal"/>
        <w:ind w:left="851" w:firstLine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414B6" w:rsidRPr="00165FDF" w:rsidRDefault="004414B6" w:rsidP="00F338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FDF">
        <w:rPr>
          <w:rFonts w:ascii="Times New Roman" w:hAnsi="Times New Roman" w:cs="Times New Roman"/>
          <w:sz w:val="24"/>
          <w:szCs w:val="24"/>
        </w:rPr>
        <w:t>Оценка демографических показателей за 20</w:t>
      </w:r>
      <w:r w:rsidR="00CC2EEB" w:rsidRPr="00165FDF">
        <w:rPr>
          <w:rFonts w:ascii="Times New Roman" w:hAnsi="Times New Roman" w:cs="Times New Roman"/>
          <w:sz w:val="24"/>
          <w:szCs w:val="24"/>
        </w:rPr>
        <w:t>2</w:t>
      </w:r>
      <w:r w:rsidR="00C77482" w:rsidRPr="00165FDF">
        <w:rPr>
          <w:rFonts w:ascii="Times New Roman" w:hAnsi="Times New Roman" w:cs="Times New Roman"/>
          <w:sz w:val="24"/>
          <w:szCs w:val="24"/>
        </w:rPr>
        <w:t>3</w:t>
      </w:r>
      <w:r w:rsidRPr="00165FDF">
        <w:rPr>
          <w:rFonts w:ascii="Times New Roman" w:hAnsi="Times New Roman" w:cs="Times New Roman"/>
          <w:sz w:val="24"/>
          <w:szCs w:val="24"/>
        </w:rPr>
        <w:t xml:space="preserve"> год рассчитана с учетом ито</w:t>
      </w:r>
      <w:r w:rsidR="00F36DE1" w:rsidRPr="00165FDF">
        <w:rPr>
          <w:rFonts w:ascii="Times New Roman" w:hAnsi="Times New Roman" w:cs="Times New Roman"/>
          <w:sz w:val="24"/>
          <w:szCs w:val="24"/>
        </w:rPr>
        <w:t>гов шести месяцев текущего года</w:t>
      </w:r>
      <w:r w:rsidR="00165FDF" w:rsidRPr="00165FDF">
        <w:rPr>
          <w:rFonts w:ascii="Times New Roman" w:hAnsi="Times New Roman" w:cs="Times New Roman"/>
          <w:sz w:val="24"/>
          <w:szCs w:val="24"/>
        </w:rPr>
        <w:t>, а также итогов Всероссийской переписи населения, проведенной в 2021 году</w:t>
      </w:r>
      <w:r w:rsidRPr="00165FDF">
        <w:rPr>
          <w:rFonts w:ascii="Times New Roman" w:hAnsi="Times New Roman" w:cs="Times New Roman"/>
          <w:sz w:val="24"/>
          <w:szCs w:val="24"/>
        </w:rPr>
        <w:t>.</w:t>
      </w:r>
    </w:p>
    <w:p w:rsidR="004414B6" w:rsidRPr="004A7DED" w:rsidRDefault="004414B6" w:rsidP="00443211">
      <w:pPr>
        <w:pStyle w:val="32"/>
        <w:spacing w:after="0" w:line="240" w:lineRule="auto"/>
        <w:ind w:left="0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5FD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65FDF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 </w:t>
      </w:r>
      <w:r w:rsidRPr="00165FDF">
        <w:rPr>
          <w:rFonts w:ascii="Times New Roman" w:hAnsi="Times New Roman" w:cs="Times New Roman"/>
          <w:iCs/>
          <w:sz w:val="24"/>
          <w:szCs w:val="24"/>
        </w:rPr>
        <w:t xml:space="preserve">Главной задачей в </w:t>
      </w:r>
      <w:r w:rsidRPr="004A7DED">
        <w:rPr>
          <w:rFonts w:ascii="Times New Roman" w:hAnsi="Times New Roman" w:cs="Times New Roman"/>
          <w:iCs/>
          <w:sz w:val="24"/>
          <w:szCs w:val="24"/>
        </w:rPr>
        <w:t>сфере демографии по-прежнему остается снижение темпов естественной убыли населения</w:t>
      </w:r>
      <w:r w:rsidR="00165FDF" w:rsidRPr="004A7DED">
        <w:rPr>
          <w:rFonts w:ascii="Times New Roman" w:hAnsi="Times New Roman" w:cs="Times New Roman"/>
          <w:iCs/>
          <w:sz w:val="24"/>
          <w:szCs w:val="24"/>
        </w:rPr>
        <w:t>, а также снижению оттока населения округа</w:t>
      </w:r>
      <w:r w:rsidRPr="004A7DED">
        <w:rPr>
          <w:rFonts w:ascii="Times New Roman" w:hAnsi="Times New Roman" w:cs="Times New Roman"/>
          <w:iCs/>
          <w:sz w:val="24"/>
          <w:szCs w:val="24"/>
        </w:rPr>
        <w:t>.</w:t>
      </w:r>
    </w:p>
    <w:p w:rsidR="004414B6" w:rsidRPr="004A7DED" w:rsidRDefault="004414B6" w:rsidP="00443211">
      <w:pPr>
        <w:pStyle w:val="Default"/>
        <w:ind w:firstLine="540"/>
        <w:jc w:val="both"/>
        <w:rPr>
          <w:color w:val="auto"/>
        </w:rPr>
      </w:pPr>
      <w:r w:rsidRPr="004A7DED">
        <w:t>По оценке 20</w:t>
      </w:r>
      <w:r w:rsidR="00141069" w:rsidRPr="004A7DED">
        <w:t>2</w:t>
      </w:r>
      <w:r w:rsidR="00C038DC" w:rsidRPr="004A7DED">
        <w:t>3</w:t>
      </w:r>
      <w:r w:rsidRPr="004A7DED">
        <w:t xml:space="preserve"> года коэффициент рождаемости </w:t>
      </w:r>
      <w:r w:rsidR="00BA798B" w:rsidRPr="004A7DED">
        <w:t xml:space="preserve">составит </w:t>
      </w:r>
      <w:r w:rsidR="00810F45" w:rsidRPr="004A7DED">
        <w:t>7,4</w:t>
      </w:r>
      <w:r w:rsidR="00BA798B" w:rsidRPr="004A7DED">
        <w:t xml:space="preserve"> промилле</w:t>
      </w:r>
      <w:r w:rsidRPr="004A7DED">
        <w:t xml:space="preserve">, коэффициент смертности </w:t>
      </w:r>
      <w:r w:rsidR="006E0747" w:rsidRPr="004A7DED">
        <w:t xml:space="preserve"> </w:t>
      </w:r>
      <w:r w:rsidR="009F496D" w:rsidRPr="004A7DED">
        <w:t>1</w:t>
      </w:r>
      <w:r w:rsidR="00810F45" w:rsidRPr="004A7DED">
        <w:t>5</w:t>
      </w:r>
      <w:r w:rsidR="006E0747" w:rsidRPr="004A7DED">
        <w:t xml:space="preserve"> промилле, </w:t>
      </w:r>
      <w:r w:rsidRPr="004A7DED">
        <w:t>коэффициент естественной убыли  населения</w:t>
      </w:r>
      <w:r w:rsidR="00BA798B" w:rsidRPr="004A7DED">
        <w:t xml:space="preserve"> </w:t>
      </w:r>
      <w:r w:rsidR="000635D1" w:rsidRPr="004A7DED">
        <w:t xml:space="preserve"> снизится с </w:t>
      </w:r>
      <w:r w:rsidR="00443211" w:rsidRPr="004A7DED">
        <w:t xml:space="preserve"> </w:t>
      </w:r>
      <w:r w:rsidR="000635D1" w:rsidRPr="004A7DED">
        <w:t>-</w:t>
      </w:r>
      <w:r w:rsidR="00810F45" w:rsidRPr="004A7DED">
        <w:t>8,2</w:t>
      </w:r>
      <w:r w:rsidR="000635D1" w:rsidRPr="004A7DED">
        <w:t xml:space="preserve"> промилле </w:t>
      </w:r>
      <w:r w:rsidR="009F496D" w:rsidRPr="004A7DED">
        <w:t xml:space="preserve"> в 202</w:t>
      </w:r>
      <w:r w:rsidR="00810F45" w:rsidRPr="004A7DED">
        <w:t>2</w:t>
      </w:r>
      <w:r w:rsidR="009F496D" w:rsidRPr="004A7DED">
        <w:t xml:space="preserve"> году  </w:t>
      </w:r>
      <w:r w:rsidR="000635D1" w:rsidRPr="004A7DED">
        <w:t xml:space="preserve">до </w:t>
      </w:r>
      <w:r w:rsidR="00443211" w:rsidRPr="004A7DED">
        <w:t xml:space="preserve"> </w:t>
      </w:r>
      <w:r w:rsidR="000635D1" w:rsidRPr="004A7DED">
        <w:t>-</w:t>
      </w:r>
      <w:r w:rsidR="00810F45" w:rsidRPr="004A7DED">
        <w:t>7,6</w:t>
      </w:r>
      <w:r w:rsidR="000635D1" w:rsidRPr="004A7DED">
        <w:t xml:space="preserve"> промилле</w:t>
      </w:r>
      <w:r w:rsidRPr="004A7DED">
        <w:rPr>
          <w:color w:val="auto"/>
        </w:rPr>
        <w:t xml:space="preserve">. </w:t>
      </w:r>
    </w:p>
    <w:p w:rsidR="004414B6" w:rsidRPr="004A7DED" w:rsidRDefault="00BA798B" w:rsidP="00443211">
      <w:pPr>
        <w:pStyle w:val="Default"/>
        <w:ind w:firstLine="540"/>
        <w:jc w:val="both"/>
      </w:pPr>
      <w:r w:rsidRPr="004A7DED">
        <w:rPr>
          <w:color w:val="auto"/>
        </w:rPr>
        <w:t>Таким образом,</w:t>
      </w:r>
      <w:r w:rsidR="004414B6" w:rsidRPr="004A7DED">
        <w:rPr>
          <w:color w:val="auto"/>
        </w:rPr>
        <w:t xml:space="preserve"> среднегодовая численность населения Володарского </w:t>
      </w:r>
      <w:r w:rsidR="00110C36" w:rsidRPr="004A7DED">
        <w:rPr>
          <w:color w:val="auto"/>
        </w:rPr>
        <w:t xml:space="preserve">округа  </w:t>
      </w:r>
      <w:r w:rsidR="004414B6" w:rsidRPr="004A7DED">
        <w:rPr>
          <w:color w:val="auto"/>
        </w:rPr>
        <w:t>в 20</w:t>
      </w:r>
      <w:r w:rsidR="006A2DEA" w:rsidRPr="004A7DED">
        <w:rPr>
          <w:color w:val="auto"/>
        </w:rPr>
        <w:t>2</w:t>
      </w:r>
      <w:r w:rsidR="00810F45" w:rsidRPr="004A7DED">
        <w:rPr>
          <w:color w:val="auto"/>
        </w:rPr>
        <w:t>3</w:t>
      </w:r>
      <w:r w:rsidR="004414B6" w:rsidRPr="004A7DED">
        <w:rPr>
          <w:color w:val="auto"/>
        </w:rPr>
        <w:t xml:space="preserve"> году составит </w:t>
      </w:r>
      <w:r w:rsidR="009F496D" w:rsidRPr="004A7DED">
        <w:rPr>
          <w:color w:val="auto"/>
        </w:rPr>
        <w:t xml:space="preserve"> </w:t>
      </w:r>
      <w:r w:rsidR="004A7DED" w:rsidRPr="004A7DED">
        <w:rPr>
          <w:color w:val="auto"/>
        </w:rPr>
        <w:t>47850</w:t>
      </w:r>
      <w:r w:rsidR="004414B6" w:rsidRPr="004A7DED">
        <w:rPr>
          <w:color w:val="auto"/>
        </w:rPr>
        <w:t xml:space="preserve"> человек, величина естественной убыли </w:t>
      </w:r>
      <w:r w:rsidR="004414B6" w:rsidRPr="004A7DED">
        <w:t xml:space="preserve"> </w:t>
      </w:r>
      <w:r w:rsidR="004A7DED" w:rsidRPr="004A7DED">
        <w:t>составит 365</w:t>
      </w:r>
      <w:r w:rsidR="004414B6" w:rsidRPr="004A7DED">
        <w:t xml:space="preserve"> человек.</w:t>
      </w:r>
    </w:p>
    <w:p w:rsidR="004414B6" w:rsidRPr="00E35C41" w:rsidRDefault="004414B6" w:rsidP="00443211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66E78">
        <w:rPr>
          <w:rFonts w:ascii="Times New Roman" w:hAnsi="Times New Roman" w:cs="Times New Roman"/>
          <w:i/>
          <w:sz w:val="24"/>
          <w:szCs w:val="24"/>
        </w:rPr>
        <w:t>Прогнозные значения демографических показателей на 20</w:t>
      </w:r>
      <w:r w:rsidR="008F3E74" w:rsidRPr="00066E78">
        <w:rPr>
          <w:rFonts w:ascii="Times New Roman" w:hAnsi="Times New Roman" w:cs="Times New Roman"/>
          <w:i/>
          <w:sz w:val="24"/>
          <w:szCs w:val="24"/>
        </w:rPr>
        <w:t>2</w:t>
      </w:r>
      <w:r w:rsidR="00066E78">
        <w:rPr>
          <w:rFonts w:ascii="Times New Roman" w:hAnsi="Times New Roman" w:cs="Times New Roman"/>
          <w:i/>
          <w:sz w:val="24"/>
          <w:szCs w:val="24"/>
        </w:rPr>
        <w:t>4</w:t>
      </w:r>
      <w:r w:rsidRPr="00066E78">
        <w:rPr>
          <w:rFonts w:ascii="Times New Roman" w:hAnsi="Times New Roman" w:cs="Times New Roman"/>
          <w:i/>
          <w:sz w:val="24"/>
          <w:szCs w:val="24"/>
        </w:rPr>
        <w:t xml:space="preserve"> - 20</w:t>
      </w:r>
      <w:r w:rsidR="00550303" w:rsidRPr="00066E78">
        <w:rPr>
          <w:rFonts w:ascii="Times New Roman" w:hAnsi="Times New Roman" w:cs="Times New Roman"/>
          <w:i/>
          <w:sz w:val="24"/>
          <w:szCs w:val="24"/>
        </w:rPr>
        <w:t>2</w:t>
      </w:r>
      <w:r w:rsidR="00066E78">
        <w:rPr>
          <w:rFonts w:ascii="Times New Roman" w:hAnsi="Times New Roman" w:cs="Times New Roman"/>
          <w:i/>
          <w:sz w:val="24"/>
          <w:szCs w:val="24"/>
        </w:rPr>
        <w:t>5</w:t>
      </w:r>
      <w:r w:rsidRPr="00066E78">
        <w:rPr>
          <w:rFonts w:ascii="Times New Roman" w:hAnsi="Times New Roman" w:cs="Times New Roman"/>
          <w:i/>
          <w:sz w:val="24"/>
          <w:szCs w:val="24"/>
        </w:rPr>
        <w:t xml:space="preserve"> годы, принятые в </w:t>
      </w:r>
      <w:hyperlink r:id="rId15" w:history="1">
        <w:r w:rsidRPr="00066E78">
          <w:rPr>
            <w:rFonts w:ascii="Times New Roman" w:hAnsi="Times New Roman" w:cs="Times New Roman"/>
            <w:i/>
            <w:sz w:val="24"/>
            <w:szCs w:val="24"/>
          </w:rPr>
          <w:t>Прогнозе</w:t>
        </w:r>
      </w:hyperlink>
      <w:r w:rsidRPr="00066E78">
        <w:rPr>
          <w:rFonts w:ascii="Times New Roman" w:hAnsi="Times New Roman" w:cs="Times New Roman"/>
          <w:i/>
          <w:sz w:val="24"/>
          <w:szCs w:val="24"/>
        </w:rPr>
        <w:t xml:space="preserve"> социально-экономического развития Володарского муниципального </w:t>
      </w:r>
      <w:r w:rsidR="00066E78">
        <w:rPr>
          <w:rFonts w:ascii="Times New Roman" w:hAnsi="Times New Roman" w:cs="Times New Roman"/>
          <w:i/>
          <w:sz w:val="24"/>
          <w:szCs w:val="24"/>
        </w:rPr>
        <w:t xml:space="preserve">округа </w:t>
      </w:r>
      <w:r w:rsidRPr="00066E78">
        <w:rPr>
          <w:rFonts w:ascii="Times New Roman" w:hAnsi="Times New Roman" w:cs="Times New Roman"/>
          <w:i/>
          <w:sz w:val="24"/>
          <w:szCs w:val="24"/>
        </w:rPr>
        <w:t xml:space="preserve"> на 20</w:t>
      </w:r>
      <w:r w:rsidR="00AD3D8A" w:rsidRPr="00066E78">
        <w:rPr>
          <w:rFonts w:ascii="Times New Roman" w:hAnsi="Times New Roman" w:cs="Times New Roman"/>
          <w:i/>
          <w:sz w:val="24"/>
          <w:szCs w:val="24"/>
        </w:rPr>
        <w:t>2</w:t>
      </w:r>
      <w:r w:rsidR="00066E78" w:rsidRPr="00066E78">
        <w:rPr>
          <w:rFonts w:ascii="Times New Roman" w:hAnsi="Times New Roman" w:cs="Times New Roman"/>
          <w:i/>
          <w:sz w:val="24"/>
          <w:szCs w:val="24"/>
        </w:rPr>
        <w:t>3</w:t>
      </w:r>
      <w:r w:rsidR="00A77FB7" w:rsidRPr="00066E78">
        <w:rPr>
          <w:rFonts w:ascii="Times New Roman" w:hAnsi="Times New Roman" w:cs="Times New Roman"/>
          <w:i/>
          <w:sz w:val="24"/>
          <w:szCs w:val="24"/>
        </w:rPr>
        <w:t xml:space="preserve"> год и на период до 202</w:t>
      </w:r>
      <w:r w:rsidR="00066E78" w:rsidRPr="00066E78">
        <w:rPr>
          <w:rFonts w:ascii="Times New Roman" w:hAnsi="Times New Roman" w:cs="Times New Roman"/>
          <w:i/>
          <w:sz w:val="24"/>
          <w:szCs w:val="24"/>
        </w:rPr>
        <w:t>5</w:t>
      </w:r>
      <w:r w:rsidRPr="00066E78">
        <w:rPr>
          <w:rFonts w:ascii="Times New Roman" w:hAnsi="Times New Roman" w:cs="Times New Roman"/>
          <w:i/>
          <w:sz w:val="24"/>
          <w:szCs w:val="24"/>
        </w:rPr>
        <w:t xml:space="preserve"> года, утвержденном постановлением администрации Володарского муниципального </w:t>
      </w:r>
      <w:r w:rsidRPr="00E35C41">
        <w:rPr>
          <w:rFonts w:ascii="Times New Roman" w:hAnsi="Times New Roman" w:cs="Times New Roman"/>
          <w:i/>
          <w:sz w:val="24"/>
          <w:szCs w:val="24"/>
        </w:rPr>
        <w:t xml:space="preserve">района от </w:t>
      </w:r>
      <w:r w:rsidR="00066E78" w:rsidRPr="00E35C41">
        <w:rPr>
          <w:rFonts w:ascii="Times New Roman" w:hAnsi="Times New Roman" w:cs="Times New Roman"/>
          <w:i/>
          <w:sz w:val="24"/>
          <w:szCs w:val="24"/>
        </w:rPr>
        <w:t>02</w:t>
      </w:r>
      <w:r w:rsidRPr="00E35C41">
        <w:rPr>
          <w:rFonts w:ascii="Times New Roman" w:hAnsi="Times New Roman" w:cs="Times New Roman"/>
          <w:i/>
          <w:sz w:val="24"/>
          <w:szCs w:val="24"/>
        </w:rPr>
        <w:t>.1</w:t>
      </w:r>
      <w:r w:rsidR="00066E78" w:rsidRPr="00E35C41">
        <w:rPr>
          <w:rFonts w:ascii="Times New Roman" w:hAnsi="Times New Roman" w:cs="Times New Roman"/>
          <w:i/>
          <w:sz w:val="24"/>
          <w:szCs w:val="24"/>
        </w:rPr>
        <w:t>1</w:t>
      </w:r>
      <w:r w:rsidRPr="00E35C41">
        <w:rPr>
          <w:rFonts w:ascii="Times New Roman" w:hAnsi="Times New Roman" w:cs="Times New Roman"/>
          <w:i/>
          <w:sz w:val="24"/>
          <w:szCs w:val="24"/>
        </w:rPr>
        <w:t>.20</w:t>
      </w:r>
      <w:r w:rsidR="00AD3D8A" w:rsidRPr="00E35C41">
        <w:rPr>
          <w:rFonts w:ascii="Times New Roman" w:hAnsi="Times New Roman" w:cs="Times New Roman"/>
          <w:i/>
          <w:sz w:val="24"/>
          <w:szCs w:val="24"/>
        </w:rPr>
        <w:t>2</w:t>
      </w:r>
      <w:r w:rsidR="00066E78" w:rsidRPr="00E35C41">
        <w:rPr>
          <w:rFonts w:ascii="Times New Roman" w:hAnsi="Times New Roman" w:cs="Times New Roman"/>
          <w:i/>
          <w:sz w:val="24"/>
          <w:szCs w:val="24"/>
        </w:rPr>
        <w:t>2</w:t>
      </w:r>
      <w:r w:rsidRPr="00E35C41">
        <w:rPr>
          <w:rFonts w:ascii="Times New Roman" w:hAnsi="Times New Roman" w:cs="Times New Roman"/>
          <w:i/>
          <w:sz w:val="24"/>
          <w:szCs w:val="24"/>
        </w:rPr>
        <w:t>г. №</w:t>
      </w:r>
      <w:r w:rsidR="00981B17" w:rsidRPr="00E35C41">
        <w:rPr>
          <w:rFonts w:ascii="Times New Roman" w:hAnsi="Times New Roman" w:cs="Times New Roman"/>
          <w:i/>
          <w:sz w:val="24"/>
          <w:szCs w:val="24"/>
        </w:rPr>
        <w:t>16</w:t>
      </w:r>
      <w:r w:rsidR="00066E78" w:rsidRPr="00E35C41">
        <w:rPr>
          <w:rFonts w:ascii="Times New Roman" w:hAnsi="Times New Roman" w:cs="Times New Roman"/>
          <w:i/>
          <w:sz w:val="24"/>
          <w:szCs w:val="24"/>
        </w:rPr>
        <w:t>36</w:t>
      </w:r>
      <w:r w:rsidRPr="00E35C41">
        <w:rPr>
          <w:rFonts w:ascii="Times New Roman" w:hAnsi="Times New Roman" w:cs="Times New Roman"/>
          <w:i/>
          <w:sz w:val="24"/>
          <w:szCs w:val="24"/>
        </w:rPr>
        <w:t xml:space="preserve"> (далее - Прогноз </w:t>
      </w:r>
      <w:r w:rsidR="00B1093E" w:rsidRPr="00E35C41">
        <w:rPr>
          <w:rFonts w:ascii="Times New Roman" w:hAnsi="Times New Roman" w:cs="Times New Roman"/>
          <w:i/>
          <w:sz w:val="24"/>
          <w:szCs w:val="24"/>
        </w:rPr>
        <w:t xml:space="preserve">до </w:t>
      </w:r>
      <w:r w:rsidR="00D327D1" w:rsidRPr="00E35C41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B1093E" w:rsidRPr="00E35C41">
        <w:rPr>
          <w:rFonts w:ascii="Times New Roman" w:hAnsi="Times New Roman" w:cs="Times New Roman"/>
          <w:i/>
          <w:sz w:val="24"/>
          <w:szCs w:val="24"/>
        </w:rPr>
        <w:t>2</w:t>
      </w:r>
      <w:r w:rsidR="00066E78" w:rsidRPr="00E35C41">
        <w:rPr>
          <w:rFonts w:ascii="Times New Roman" w:hAnsi="Times New Roman" w:cs="Times New Roman"/>
          <w:i/>
          <w:sz w:val="24"/>
          <w:szCs w:val="24"/>
        </w:rPr>
        <w:t>5</w:t>
      </w:r>
      <w:r w:rsidRPr="00E35C41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B1093E" w:rsidRPr="00E35C41">
        <w:rPr>
          <w:rFonts w:ascii="Times New Roman" w:hAnsi="Times New Roman" w:cs="Times New Roman"/>
          <w:i/>
          <w:sz w:val="24"/>
          <w:szCs w:val="24"/>
        </w:rPr>
        <w:t>а</w:t>
      </w:r>
      <w:r w:rsidRPr="00E35C41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="001D1156" w:rsidRPr="00E35C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1D72" w:rsidRPr="00E35C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5C41">
        <w:rPr>
          <w:rFonts w:ascii="Times New Roman" w:hAnsi="Times New Roman" w:cs="Times New Roman"/>
          <w:i/>
          <w:sz w:val="24"/>
          <w:szCs w:val="24"/>
        </w:rPr>
        <w:t xml:space="preserve">скорректированы с учетом итогов </w:t>
      </w:r>
      <w:r w:rsidR="00066E78" w:rsidRPr="00E35C41">
        <w:rPr>
          <w:rFonts w:ascii="Times New Roman" w:hAnsi="Times New Roman" w:cs="Times New Roman"/>
          <w:i/>
          <w:sz w:val="24"/>
          <w:szCs w:val="24"/>
        </w:rPr>
        <w:t xml:space="preserve">переписи населения </w:t>
      </w:r>
      <w:r w:rsidRPr="00E35C41">
        <w:rPr>
          <w:rFonts w:ascii="Times New Roman" w:hAnsi="Times New Roman" w:cs="Times New Roman"/>
          <w:i/>
          <w:sz w:val="24"/>
          <w:szCs w:val="24"/>
        </w:rPr>
        <w:t xml:space="preserve"> и сложившейся ситуации в первом полугодии т</w:t>
      </w:r>
      <w:r w:rsidR="00911825" w:rsidRPr="00E35C41">
        <w:rPr>
          <w:rFonts w:ascii="Times New Roman" w:hAnsi="Times New Roman" w:cs="Times New Roman"/>
          <w:i/>
          <w:sz w:val="24"/>
          <w:szCs w:val="24"/>
        </w:rPr>
        <w:t>екущего года.</w:t>
      </w:r>
      <w:proofErr w:type="gramEnd"/>
      <w:r w:rsidR="00911825" w:rsidRPr="00E35C41">
        <w:rPr>
          <w:rFonts w:ascii="Times New Roman" w:hAnsi="Times New Roman" w:cs="Times New Roman"/>
          <w:i/>
          <w:sz w:val="24"/>
          <w:szCs w:val="24"/>
        </w:rPr>
        <w:t xml:space="preserve"> В Прогнозе </w:t>
      </w:r>
      <w:r w:rsidR="00B1093E" w:rsidRPr="00E35C41">
        <w:rPr>
          <w:rFonts w:ascii="Times New Roman" w:hAnsi="Times New Roman" w:cs="Times New Roman"/>
          <w:i/>
          <w:sz w:val="24"/>
          <w:szCs w:val="24"/>
        </w:rPr>
        <w:t>до 202</w:t>
      </w:r>
      <w:r w:rsidR="00066E78" w:rsidRPr="00E35C41">
        <w:rPr>
          <w:rFonts w:ascii="Times New Roman" w:hAnsi="Times New Roman" w:cs="Times New Roman"/>
          <w:i/>
          <w:sz w:val="24"/>
          <w:szCs w:val="24"/>
        </w:rPr>
        <w:t>5</w:t>
      </w:r>
      <w:r w:rsidRPr="00E35C41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B1093E" w:rsidRPr="00E35C41">
        <w:rPr>
          <w:rFonts w:ascii="Times New Roman" w:hAnsi="Times New Roman" w:cs="Times New Roman"/>
          <w:i/>
          <w:sz w:val="24"/>
          <w:szCs w:val="24"/>
        </w:rPr>
        <w:t>а</w:t>
      </w:r>
      <w:r w:rsidRPr="00E35C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50CF" w:rsidRPr="00E35C41">
        <w:rPr>
          <w:rFonts w:ascii="Times New Roman" w:hAnsi="Times New Roman" w:cs="Times New Roman"/>
          <w:i/>
          <w:sz w:val="24"/>
          <w:szCs w:val="24"/>
        </w:rPr>
        <w:t xml:space="preserve">среднегодовая </w:t>
      </w:r>
      <w:r w:rsidRPr="00E35C41">
        <w:rPr>
          <w:rFonts w:ascii="Times New Roman" w:hAnsi="Times New Roman" w:cs="Times New Roman"/>
          <w:i/>
          <w:sz w:val="24"/>
          <w:szCs w:val="24"/>
        </w:rPr>
        <w:t>численность постоянного населения на 20</w:t>
      </w:r>
      <w:r w:rsidR="007821DF" w:rsidRPr="00E35C41">
        <w:rPr>
          <w:rFonts w:ascii="Times New Roman" w:hAnsi="Times New Roman" w:cs="Times New Roman"/>
          <w:i/>
          <w:sz w:val="24"/>
          <w:szCs w:val="24"/>
        </w:rPr>
        <w:t>2</w:t>
      </w:r>
      <w:r w:rsidR="00066E78" w:rsidRPr="00E35C41">
        <w:rPr>
          <w:rFonts w:ascii="Times New Roman" w:hAnsi="Times New Roman" w:cs="Times New Roman"/>
          <w:i/>
          <w:sz w:val="24"/>
          <w:szCs w:val="24"/>
        </w:rPr>
        <w:t>4</w:t>
      </w:r>
      <w:r w:rsidRPr="00E35C41">
        <w:rPr>
          <w:rFonts w:ascii="Times New Roman" w:hAnsi="Times New Roman" w:cs="Times New Roman"/>
          <w:i/>
          <w:sz w:val="24"/>
          <w:szCs w:val="24"/>
        </w:rPr>
        <w:t xml:space="preserve"> - 202</w:t>
      </w:r>
      <w:r w:rsidR="00066E78" w:rsidRPr="00E35C41">
        <w:rPr>
          <w:rFonts w:ascii="Times New Roman" w:hAnsi="Times New Roman" w:cs="Times New Roman"/>
          <w:i/>
          <w:sz w:val="24"/>
          <w:szCs w:val="24"/>
        </w:rPr>
        <w:t>5</w:t>
      </w:r>
      <w:r w:rsidRPr="00E35C41">
        <w:rPr>
          <w:rFonts w:ascii="Times New Roman" w:hAnsi="Times New Roman" w:cs="Times New Roman"/>
          <w:i/>
          <w:sz w:val="24"/>
          <w:szCs w:val="24"/>
        </w:rPr>
        <w:t xml:space="preserve"> годы прогнозировалась </w:t>
      </w:r>
      <w:r w:rsidR="008350CF" w:rsidRPr="00E35C41">
        <w:rPr>
          <w:rFonts w:ascii="Times New Roman" w:hAnsi="Times New Roman" w:cs="Times New Roman"/>
          <w:i/>
          <w:sz w:val="24"/>
          <w:szCs w:val="24"/>
        </w:rPr>
        <w:t>57</w:t>
      </w:r>
      <w:r w:rsidR="00066E78" w:rsidRPr="00E35C41">
        <w:rPr>
          <w:rFonts w:ascii="Times New Roman" w:hAnsi="Times New Roman" w:cs="Times New Roman"/>
          <w:i/>
          <w:sz w:val="24"/>
          <w:szCs w:val="24"/>
        </w:rPr>
        <w:t>202</w:t>
      </w:r>
      <w:r w:rsidRPr="00E35C41">
        <w:rPr>
          <w:rFonts w:ascii="Times New Roman" w:hAnsi="Times New Roman" w:cs="Times New Roman"/>
          <w:i/>
          <w:sz w:val="24"/>
          <w:szCs w:val="24"/>
        </w:rPr>
        <w:t xml:space="preserve">  человек</w:t>
      </w:r>
      <w:r w:rsidR="00066E78" w:rsidRPr="00E35C41">
        <w:rPr>
          <w:rFonts w:ascii="Times New Roman" w:hAnsi="Times New Roman" w:cs="Times New Roman"/>
          <w:i/>
          <w:sz w:val="24"/>
          <w:szCs w:val="24"/>
        </w:rPr>
        <w:t xml:space="preserve"> ежегодно</w:t>
      </w:r>
      <w:r w:rsidRPr="00E35C41">
        <w:rPr>
          <w:rFonts w:ascii="Times New Roman" w:hAnsi="Times New Roman" w:cs="Times New Roman"/>
          <w:i/>
          <w:sz w:val="24"/>
          <w:szCs w:val="24"/>
        </w:rPr>
        <w:t>.</w:t>
      </w:r>
    </w:p>
    <w:p w:rsidR="007F40A5" w:rsidRPr="00E35C41" w:rsidRDefault="003821F7" w:rsidP="00443211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C41">
        <w:rPr>
          <w:rFonts w:ascii="Times New Roman" w:eastAsia="Times New Roman" w:hAnsi="Times New Roman" w:cs="Times New Roman"/>
          <w:sz w:val="24"/>
          <w:szCs w:val="24"/>
        </w:rPr>
        <w:t>С учетом действия региональных проектов, входящих в национальные проекты «Здравоохранение» и «Демография», а также реализации демографической политики к 202</w:t>
      </w:r>
      <w:r w:rsidR="00E35C41" w:rsidRPr="00E35C4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35C41">
        <w:rPr>
          <w:rFonts w:ascii="Times New Roman" w:eastAsia="Times New Roman" w:hAnsi="Times New Roman" w:cs="Times New Roman"/>
          <w:sz w:val="24"/>
          <w:szCs w:val="24"/>
        </w:rPr>
        <w:t xml:space="preserve"> году прогнозируется снижение коэффициента естественной убыли населения до </w:t>
      </w:r>
      <w:r w:rsidR="00E35C41" w:rsidRPr="00E35C41">
        <w:rPr>
          <w:rFonts w:ascii="Times New Roman" w:eastAsia="Times New Roman" w:hAnsi="Times New Roman" w:cs="Times New Roman"/>
          <w:sz w:val="24"/>
          <w:szCs w:val="24"/>
        </w:rPr>
        <w:t>6,6</w:t>
      </w:r>
      <w:r w:rsidRPr="00E35C41">
        <w:rPr>
          <w:rFonts w:ascii="Times New Roman" w:eastAsia="Times New Roman" w:hAnsi="Times New Roman" w:cs="Times New Roman"/>
          <w:sz w:val="24"/>
          <w:szCs w:val="24"/>
        </w:rPr>
        <w:t> промилле</w:t>
      </w:r>
      <w:r w:rsidR="006A791D" w:rsidRPr="00E35C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35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4B6" w:rsidRPr="00E35C41">
        <w:rPr>
          <w:rFonts w:ascii="Times New Roman" w:hAnsi="Times New Roman" w:cs="Times New Roman"/>
          <w:sz w:val="24"/>
          <w:szCs w:val="24"/>
        </w:rPr>
        <w:t xml:space="preserve">В среднесрочном </w:t>
      </w:r>
      <w:r w:rsidR="004414B6" w:rsidRPr="00E35C41">
        <w:rPr>
          <w:rFonts w:ascii="Times New Roman" w:eastAsia="Times New Roman" w:hAnsi="Times New Roman" w:cs="Times New Roman"/>
          <w:sz w:val="24"/>
          <w:szCs w:val="24"/>
        </w:rPr>
        <w:t xml:space="preserve">периоде  прогнозируется </w:t>
      </w:r>
      <w:r w:rsidR="00D11B19" w:rsidRPr="00E35C41">
        <w:rPr>
          <w:rFonts w:ascii="Times New Roman" w:eastAsia="Times New Roman" w:hAnsi="Times New Roman" w:cs="Times New Roman"/>
          <w:sz w:val="24"/>
          <w:szCs w:val="24"/>
        </w:rPr>
        <w:t xml:space="preserve">незначительный </w:t>
      </w:r>
      <w:r w:rsidR="004414B6" w:rsidRPr="00E35C41">
        <w:rPr>
          <w:rFonts w:ascii="Times New Roman" w:eastAsia="Times New Roman" w:hAnsi="Times New Roman" w:cs="Times New Roman"/>
          <w:sz w:val="24"/>
          <w:szCs w:val="24"/>
        </w:rPr>
        <w:t>рост рождаемости</w:t>
      </w:r>
      <w:r w:rsidR="00E35C41" w:rsidRPr="00E35C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F40A5" w:rsidRPr="00E35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C41" w:rsidRPr="00E35C41">
        <w:rPr>
          <w:rFonts w:ascii="Times New Roman" w:eastAsia="Times New Roman" w:hAnsi="Times New Roman" w:cs="Times New Roman"/>
          <w:sz w:val="24"/>
          <w:szCs w:val="24"/>
        </w:rPr>
        <w:t>Ожидается, что в</w:t>
      </w:r>
      <w:r w:rsidR="007F40A5" w:rsidRPr="00E35C4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35C41" w:rsidRPr="00E35C41">
        <w:rPr>
          <w:rFonts w:ascii="Times New Roman" w:eastAsia="Times New Roman" w:hAnsi="Times New Roman" w:cs="Times New Roman"/>
          <w:sz w:val="24"/>
          <w:szCs w:val="24"/>
        </w:rPr>
        <w:t>4</w:t>
      </w:r>
      <w:r w:rsidR="007F40A5" w:rsidRPr="00E35C41">
        <w:rPr>
          <w:rFonts w:ascii="Times New Roman" w:eastAsia="Times New Roman" w:hAnsi="Times New Roman" w:cs="Times New Roman"/>
          <w:sz w:val="24"/>
          <w:szCs w:val="24"/>
        </w:rPr>
        <w:t xml:space="preserve"> году коэффициент рождаемости составит </w:t>
      </w:r>
      <w:r w:rsidR="00E35C41" w:rsidRPr="00E35C41">
        <w:rPr>
          <w:rFonts w:ascii="Times New Roman" w:eastAsia="Times New Roman" w:hAnsi="Times New Roman" w:cs="Times New Roman"/>
          <w:sz w:val="24"/>
          <w:szCs w:val="24"/>
        </w:rPr>
        <w:t>7,6</w:t>
      </w:r>
      <w:r w:rsidR="007F40A5" w:rsidRPr="00E35C41">
        <w:rPr>
          <w:rFonts w:ascii="Times New Roman" w:eastAsia="Times New Roman" w:hAnsi="Times New Roman" w:cs="Times New Roman"/>
          <w:sz w:val="24"/>
          <w:szCs w:val="24"/>
        </w:rPr>
        <w:t xml:space="preserve"> промилле</w:t>
      </w:r>
      <w:r w:rsidR="00E35C41" w:rsidRPr="00E35C4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7F40A5" w:rsidRPr="00E35C41">
        <w:rPr>
          <w:rFonts w:ascii="Times New Roman" w:eastAsia="Times New Roman" w:hAnsi="Times New Roman" w:cs="Times New Roman"/>
          <w:sz w:val="24"/>
          <w:szCs w:val="24"/>
        </w:rPr>
        <w:t xml:space="preserve"> к 202</w:t>
      </w:r>
      <w:r w:rsidR="00E35C41" w:rsidRPr="00E35C41">
        <w:rPr>
          <w:rFonts w:ascii="Times New Roman" w:eastAsia="Times New Roman" w:hAnsi="Times New Roman" w:cs="Times New Roman"/>
          <w:sz w:val="24"/>
          <w:szCs w:val="24"/>
        </w:rPr>
        <w:t>6</w:t>
      </w:r>
      <w:r w:rsidR="007F40A5" w:rsidRPr="00E35C41">
        <w:rPr>
          <w:rFonts w:ascii="Times New Roman" w:eastAsia="Times New Roman" w:hAnsi="Times New Roman" w:cs="Times New Roman"/>
          <w:sz w:val="24"/>
          <w:szCs w:val="24"/>
        </w:rPr>
        <w:t xml:space="preserve"> году  достигнет </w:t>
      </w:r>
      <w:r w:rsidR="00E35C41" w:rsidRPr="00E35C41">
        <w:rPr>
          <w:rFonts w:ascii="Times New Roman" w:eastAsia="Times New Roman" w:hAnsi="Times New Roman" w:cs="Times New Roman"/>
          <w:sz w:val="24"/>
          <w:szCs w:val="24"/>
        </w:rPr>
        <w:t>8,1</w:t>
      </w:r>
      <w:r w:rsidR="007F40A5" w:rsidRPr="00E35C41">
        <w:rPr>
          <w:rFonts w:ascii="Times New Roman" w:eastAsia="Times New Roman" w:hAnsi="Times New Roman" w:cs="Times New Roman"/>
          <w:sz w:val="24"/>
          <w:szCs w:val="24"/>
        </w:rPr>
        <w:t xml:space="preserve"> промилле. </w:t>
      </w:r>
    </w:p>
    <w:p w:rsidR="004414B6" w:rsidRPr="007A50B9" w:rsidRDefault="003F7A46" w:rsidP="003F7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C4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414B6" w:rsidRPr="00E35C41">
        <w:rPr>
          <w:rFonts w:ascii="Times New Roman" w:hAnsi="Times New Roman" w:cs="Times New Roman"/>
          <w:sz w:val="24"/>
          <w:szCs w:val="24"/>
        </w:rPr>
        <w:t xml:space="preserve">Таким образом, в </w:t>
      </w:r>
      <w:r w:rsidR="004414B6" w:rsidRPr="007A50B9">
        <w:rPr>
          <w:rFonts w:ascii="Times New Roman" w:hAnsi="Times New Roman" w:cs="Times New Roman"/>
          <w:sz w:val="24"/>
          <w:szCs w:val="24"/>
        </w:rPr>
        <w:t xml:space="preserve">прогнозируемом периоде предполагается </w:t>
      </w:r>
      <w:r w:rsidR="00F0566F" w:rsidRPr="007A50B9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="004414B6" w:rsidRPr="007A50B9">
        <w:rPr>
          <w:rFonts w:ascii="Times New Roman" w:hAnsi="Times New Roman" w:cs="Times New Roman"/>
          <w:sz w:val="24"/>
          <w:szCs w:val="24"/>
        </w:rPr>
        <w:t xml:space="preserve">численности постоянного населения </w:t>
      </w:r>
      <w:r w:rsidR="007B62EE" w:rsidRPr="007A50B9">
        <w:rPr>
          <w:rFonts w:ascii="Times New Roman" w:hAnsi="Times New Roman" w:cs="Times New Roman"/>
          <w:sz w:val="24"/>
          <w:szCs w:val="24"/>
        </w:rPr>
        <w:t>округа</w:t>
      </w:r>
      <w:r w:rsidR="004414B6" w:rsidRPr="007A50B9">
        <w:rPr>
          <w:rFonts w:ascii="Times New Roman" w:hAnsi="Times New Roman" w:cs="Times New Roman"/>
          <w:sz w:val="24"/>
          <w:szCs w:val="24"/>
        </w:rPr>
        <w:t xml:space="preserve">, по </w:t>
      </w:r>
      <w:r w:rsidR="001D1A43" w:rsidRPr="007A50B9">
        <w:rPr>
          <w:rFonts w:ascii="Times New Roman" w:hAnsi="Times New Roman" w:cs="Times New Roman"/>
          <w:sz w:val="24"/>
          <w:szCs w:val="24"/>
        </w:rPr>
        <w:t xml:space="preserve">прогнозу </w:t>
      </w:r>
      <w:r w:rsidR="00E9524B" w:rsidRPr="007A50B9">
        <w:rPr>
          <w:rFonts w:ascii="Times New Roman" w:hAnsi="Times New Roman" w:cs="Times New Roman"/>
          <w:sz w:val="24"/>
          <w:szCs w:val="24"/>
        </w:rPr>
        <w:t>202</w:t>
      </w:r>
      <w:r w:rsidR="00E35C41" w:rsidRPr="007A50B9">
        <w:rPr>
          <w:rFonts w:ascii="Times New Roman" w:hAnsi="Times New Roman" w:cs="Times New Roman"/>
          <w:sz w:val="24"/>
          <w:szCs w:val="24"/>
        </w:rPr>
        <w:t>4</w:t>
      </w:r>
      <w:r w:rsidR="00E9524B" w:rsidRPr="007A50B9">
        <w:rPr>
          <w:rFonts w:ascii="Times New Roman" w:hAnsi="Times New Roman" w:cs="Times New Roman"/>
          <w:sz w:val="24"/>
          <w:szCs w:val="24"/>
        </w:rPr>
        <w:t xml:space="preserve"> года среднегодовое число жителей </w:t>
      </w:r>
      <w:r w:rsidR="007B62EE" w:rsidRPr="007A50B9">
        <w:rPr>
          <w:rFonts w:ascii="Times New Roman" w:hAnsi="Times New Roman" w:cs="Times New Roman"/>
          <w:sz w:val="24"/>
          <w:szCs w:val="24"/>
        </w:rPr>
        <w:t>округа</w:t>
      </w:r>
      <w:r w:rsidR="00E9524B" w:rsidRPr="007A50B9">
        <w:rPr>
          <w:rFonts w:ascii="Times New Roman" w:hAnsi="Times New Roman" w:cs="Times New Roman"/>
          <w:sz w:val="24"/>
          <w:szCs w:val="24"/>
        </w:rPr>
        <w:t xml:space="preserve"> составит </w:t>
      </w:r>
      <w:r w:rsidR="00E35C41" w:rsidRPr="007A50B9">
        <w:rPr>
          <w:rFonts w:ascii="Times New Roman" w:hAnsi="Times New Roman" w:cs="Times New Roman"/>
          <w:sz w:val="24"/>
          <w:szCs w:val="24"/>
        </w:rPr>
        <w:t>47622</w:t>
      </w:r>
      <w:r w:rsidR="00E9524B" w:rsidRPr="007A50B9">
        <w:rPr>
          <w:rFonts w:ascii="Times New Roman" w:hAnsi="Times New Roman" w:cs="Times New Roman"/>
          <w:sz w:val="24"/>
          <w:szCs w:val="24"/>
        </w:rPr>
        <w:t xml:space="preserve"> человек, в </w:t>
      </w:r>
      <w:r w:rsidR="001D1A43" w:rsidRPr="007A50B9">
        <w:rPr>
          <w:rFonts w:ascii="Times New Roman" w:hAnsi="Times New Roman" w:cs="Times New Roman"/>
          <w:sz w:val="24"/>
          <w:szCs w:val="24"/>
        </w:rPr>
        <w:t>202</w:t>
      </w:r>
      <w:r w:rsidR="00276D49" w:rsidRPr="007A50B9">
        <w:rPr>
          <w:rFonts w:ascii="Times New Roman" w:hAnsi="Times New Roman" w:cs="Times New Roman"/>
          <w:sz w:val="24"/>
          <w:szCs w:val="24"/>
        </w:rPr>
        <w:t>5</w:t>
      </w:r>
      <w:r w:rsidR="001D1A43" w:rsidRPr="007A50B9">
        <w:rPr>
          <w:rFonts w:ascii="Times New Roman" w:hAnsi="Times New Roman" w:cs="Times New Roman"/>
          <w:sz w:val="24"/>
          <w:szCs w:val="24"/>
        </w:rPr>
        <w:t xml:space="preserve"> год</w:t>
      </w:r>
      <w:r w:rsidR="00E35C41" w:rsidRPr="007A50B9">
        <w:rPr>
          <w:rFonts w:ascii="Times New Roman" w:hAnsi="Times New Roman" w:cs="Times New Roman"/>
          <w:sz w:val="24"/>
          <w:szCs w:val="24"/>
        </w:rPr>
        <w:t>у – 47387 человек, к концу 2026 года - 47166</w:t>
      </w:r>
      <w:r w:rsidR="004414B6" w:rsidRPr="007A50B9">
        <w:rPr>
          <w:rFonts w:ascii="Times New Roman" w:hAnsi="Times New Roman" w:cs="Times New Roman"/>
          <w:sz w:val="24"/>
          <w:szCs w:val="24"/>
        </w:rPr>
        <w:t xml:space="preserve"> челове</w:t>
      </w:r>
      <w:r w:rsidR="00E35C41" w:rsidRPr="007A50B9">
        <w:rPr>
          <w:rFonts w:ascii="Times New Roman" w:hAnsi="Times New Roman" w:cs="Times New Roman"/>
          <w:sz w:val="24"/>
          <w:szCs w:val="24"/>
        </w:rPr>
        <w:t>к</w:t>
      </w:r>
      <w:r w:rsidR="00E9524B" w:rsidRPr="007A50B9">
        <w:rPr>
          <w:rFonts w:ascii="Times New Roman" w:hAnsi="Times New Roman" w:cs="Times New Roman"/>
          <w:sz w:val="24"/>
          <w:szCs w:val="24"/>
        </w:rPr>
        <w:t>.</w:t>
      </w:r>
      <w:r w:rsidR="004414B6" w:rsidRPr="007A50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4B6" w:rsidRPr="007A50B9" w:rsidRDefault="004414B6" w:rsidP="004414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50B9">
        <w:rPr>
          <w:rFonts w:ascii="Times New Roman" w:hAnsi="Times New Roman" w:cs="Times New Roman"/>
          <w:sz w:val="24"/>
          <w:szCs w:val="24"/>
        </w:rPr>
        <w:t>Также на численност</w:t>
      </w:r>
      <w:r w:rsidR="007A50B9" w:rsidRPr="007A50B9">
        <w:rPr>
          <w:rFonts w:ascii="Times New Roman" w:hAnsi="Times New Roman" w:cs="Times New Roman"/>
          <w:sz w:val="24"/>
          <w:szCs w:val="24"/>
        </w:rPr>
        <w:t>ь</w:t>
      </w:r>
      <w:r w:rsidRPr="007A50B9">
        <w:rPr>
          <w:rFonts w:ascii="Times New Roman" w:hAnsi="Times New Roman" w:cs="Times New Roman"/>
          <w:sz w:val="24"/>
          <w:szCs w:val="24"/>
        </w:rPr>
        <w:t xml:space="preserve"> населения Володарского </w:t>
      </w:r>
      <w:r w:rsidR="00BD7A2C" w:rsidRPr="007A50B9">
        <w:rPr>
          <w:rFonts w:ascii="Times New Roman" w:hAnsi="Times New Roman" w:cs="Times New Roman"/>
          <w:sz w:val="24"/>
          <w:szCs w:val="24"/>
        </w:rPr>
        <w:t>округа</w:t>
      </w:r>
      <w:r w:rsidRPr="007A50B9">
        <w:rPr>
          <w:rFonts w:ascii="Times New Roman" w:hAnsi="Times New Roman" w:cs="Times New Roman"/>
          <w:sz w:val="24"/>
          <w:szCs w:val="24"/>
        </w:rPr>
        <w:t xml:space="preserve"> повлияет частичное миграционное замещение естественной убыли населения при условии создания на территории </w:t>
      </w:r>
      <w:r w:rsidR="00BD7A2C" w:rsidRPr="007A50B9">
        <w:rPr>
          <w:rFonts w:ascii="Times New Roman" w:hAnsi="Times New Roman" w:cs="Times New Roman"/>
          <w:sz w:val="24"/>
          <w:szCs w:val="24"/>
        </w:rPr>
        <w:t>округа</w:t>
      </w:r>
      <w:r w:rsidRPr="007A50B9">
        <w:rPr>
          <w:rFonts w:ascii="Times New Roman" w:hAnsi="Times New Roman" w:cs="Times New Roman"/>
          <w:sz w:val="24"/>
          <w:szCs w:val="24"/>
        </w:rPr>
        <w:t xml:space="preserve"> новых  рабочих мест, а также основных условий жизнеобеспечения населения. </w:t>
      </w:r>
    </w:p>
    <w:p w:rsidR="004414B6" w:rsidRPr="001E6E96" w:rsidRDefault="004414B6" w:rsidP="004414B6">
      <w:pPr>
        <w:pStyle w:val="ConsPlusNormal"/>
        <w:widowControl/>
        <w:ind w:left="851" w:firstLine="0"/>
        <w:jc w:val="center"/>
        <w:outlineLvl w:val="1"/>
        <w:rPr>
          <w:rFonts w:ascii="Times New Roman" w:hAnsi="Times New Roman" w:cs="Times New Roman"/>
          <w:b/>
          <w:iCs/>
          <w:sz w:val="26"/>
          <w:szCs w:val="26"/>
        </w:rPr>
      </w:pPr>
      <w:r w:rsidRPr="001E6E96">
        <w:rPr>
          <w:rFonts w:ascii="Times New Roman" w:hAnsi="Times New Roman" w:cs="Times New Roman"/>
          <w:b/>
          <w:iCs/>
          <w:sz w:val="26"/>
          <w:szCs w:val="26"/>
        </w:rPr>
        <w:t xml:space="preserve">Производство товаров </w:t>
      </w:r>
    </w:p>
    <w:p w:rsidR="007F40A5" w:rsidRPr="00656F92" w:rsidRDefault="007F40A5" w:rsidP="004414B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F7A46" w:rsidRPr="00AB18EB" w:rsidRDefault="004414B6" w:rsidP="003F7A46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8EB">
        <w:rPr>
          <w:rFonts w:ascii="Times New Roman" w:eastAsia="Times New Roman" w:hAnsi="Times New Roman" w:cs="Times New Roman"/>
          <w:sz w:val="24"/>
          <w:szCs w:val="24"/>
        </w:rPr>
        <w:t xml:space="preserve">Основные параметры прогноза социально-экономического развития Володарского муниципального </w:t>
      </w:r>
      <w:r w:rsidR="00D97C75" w:rsidRPr="00AB18EB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AB18EB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 w:rsidR="00290F96" w:rsidRPr="00AB18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AB18EB" w:rsidRPr="00AB18E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B18EB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AB18EB" w:rsidRPr="00AB18E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B18EB">
        <w:rPr>
          <w:rFonts w:ascii="Times New Roman" w:eastAsia="Times New Roman" w:hAnsi="Times New Roman" w:cs="Times New Roman"/>
          <w:sz w:val="24"/>
          <w:szCs w:val="24"/>
        </w:rPr>
        <w:t xml:space="preserve"> годы формировались с учетом </w:t>
      </w:r>
      <w:r w:rsidR="003F7A46" w:rsidRPr="00AB18EB">
        <w:rPr>
          <w:rFonts w:ascii="Times New Roman" w:eastAsia="Times New Roman" w:hAnsi="Times New Roman" w:cs="Times New Roman"/>
          <w:sz w:val="24"/>
          <w:szCs w:val="24"/>
        </w:rPr>
        <w:t xml:space="preserve"> ожидаемой ситуации </w:t>
      </w:r>
      <w:r w:rsidRPr="00AB18EB">
        <w:rPr>
          <w:rFonts w:ascii="Times New Roman" w:eastAsia="Times New Roman" w:hAnsi="Times New Roman" w:cs="Times New Roman"/>
          <w:sz w:val="24"/>
          <w:szCs w:val="24"/>
        </w:rPr>
        <w:t xml:space="preserve">  до конца 20</w:t>
      </w:r>
      <w:r w:rsidR="00714679" w:rsidRPr="00AB18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AB18EB" w:rsidRPr="00AB18E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B18E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07A81" w:rsidRPr="00AB18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F7A46" w:rsidRPr="00AB18EB">
        <w:rPr>
          <w:rFonts w:ascii="Times New Roman" w:eastAsia="Times New Roman" w:hAnsi="Times New Roman" w:cs="Times New Roman"/>
          <w:sz w:val="24"/>
          <w:szCs w:val="24"/>
        </w:rPr>
        <w:t>прогноза социально-экономического развития Нижегородской области</w:t>
      </w:r>
      <w:r w:rsidR="005709A4" w:rsidRPr="00AB1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5424" w:rsidRPr="00AB18EB">
        <w:rPr>
          <w:rFonts w:ascii="Times New Roman" w:eastAsia="Times New Roman" w:hAnsi="Times New Roman" w:cs="Times New Roman"/>
          <w:sz w:val="24"/>
          <w:szCs w:val="24"/>
        </w:rPr>
        <w:t>д</w:t>
      </w:r>
      <w:r w:rsidR="005709A4" w:rsidRPr="00AB18E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95424" w:rsidRPr="00AB1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9A4" w:rsidRPr="00AB18E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B18EB" w:rsidRPr="00AB18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5709A4" w:rsidRPr="00AB18EB">
        <w:rPr>
          <w:rFonts w:ascii="Times New Roman" w:eastAsia="Times New Roman" w:hAnsi="Times New Roman" w:cs="Times New Roman"/>
          <w:sz w:val="24"/>
          <w:szCs w:val="24"/>
        </w:rPr>
        <w:t xml:space="preserve"> года и</w:t>
      </w:r>
      <w:r w:rsidR="003F7A46" w:rsidRPr="00AB18EB">
        <w:rPr>
          <w:rFonts w:ascii="Times New Roman" w:eastAsia="Times New Roman" w:hAnsi="Times New Roman" w:cs="Times New Roman"/>
          <w:sz w:val="24"/>
          <w:szCs w:val="24"/>
        </w:rPr>
        <w:t xml:space="preserve"> прогнозных намерений хозяйствующих субъектов Володарского </w:t>
      </w:r>
      <w:r w:rsidR="00D97C75" w:rsidRPr="00AB18EB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3F7A46" w:rsidRPr="00AB18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7542" w:rsidRPr="00673090" w:rsidRDefault="004414B6" w:rsidP="0048754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8E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87542" w:rsidRPr="00AB18EB">
        <w:rPr>
          <w:rFonts w:ascii="Times New Roman" w:eastAsia="Times New Roman" w:hAnsi="Times New Roman" w:cs="Times New Roman"/>
          <w:sz w:val="24"/>
          <w:szCs w:val="24"/>
        </w:rPr>
        <w:t xml:space="preserve">  Исходя из факта шести месяцев 202</w:t>
      </w:r>
      <w:r w:rsidR="00AB18EB" w:rsidRPr="00AB18EB">
        <w:rPr>
          <w:rFonts w:ascii="Times New Roman" w:eastAsia="Times New Roman" w:hAnsi="Times New Roman" w:cs="Times New Roman"/>
          <w:sz w:val="24"/>
          <w:szCs w:val="24"/>
        </w:rPr>
        <w:t>3</w:t>
      </w:r>
      <w:r w:rsidR="00487542" w:rsidRPr="00AB18EB">
        <w:rPr>
          <w:rFonts w:ascii="Times New Roman" w:eastAsia="Times New Roman" w:hAnsi="Times New Roman" w:cs="Times New Roman"/>
          <w:sz w:val="24"/>
          <w:szCs w:val="24"/>
        </w:rPr>
        <w:t xml:space="preserve"> года и намерений крупных и средних предприятий </w:t>
      </w:r>
      <w:r w:rsidR="008C6B7A" w:rsidRPr="00673090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487542" w:rsidRPr="00673090">
        <w:rPr>
          <w:rFonts w:ascii="Times New Roman" w:eastAsia="Times New Roman" w:hAnsi="Times New Roman" w:cs="Times New Roman"/>
          <w:sz w:val="24"/>
          <w:szCs w:val="24"/>
        </w:rPr>
        <w:t>, ожидается, что объем отгруженной продукции в 202</w:t>
      </w:r>
      <w:r w:rsidR="00AB18EB" w:rsidRPr="00673090">
        <w:rPr>
          <w:rFonts w:ascii="Times New Roman" w:eastAsia="Times New Roman" w:hAnsi="Times New Roman" w:cs="Times New Roman"/>
          <w:sz w:val="24"/>
          <w:szCs w:val="24"/>
        </w:rPr>
        <w:t>3</w:t>
      </w:r>
      <w:r w:rsidR="00487542" w:rsidRPr="00673090">
        <w:rPr>
          <w:rFonts w:ascii="Times New Roman" w:eastAsia="Times New Roman" w:hAnsi="Times New Roman" w:cs="Times New Roman"/>
          <w:sz w:val="24"/>
          <w:szCs w:val="24"/>
        </w:rPr>
        <w:t xml:space="preserve"> году  </w:t>
      </w:r>
      <w:r w:rsidR="00495424" w:rsidRPr="00673090">
        <w:rPr>
          <w:rFonts w:ascii="Times New Roman" w:eastAsia="Times New Roman" w:hAnsi="Times New Roman" w:cs="Times New Roman"/>
          <w:sz w:val="24"/>
          <w:szCs w:val="24"/>
        </w:rPr>
        <w:t xml:space="preserve">сохранит положительную динамику роста и </w:t>
      </w:r>
      <w:r w:rsidR="00487542" w:rsidRPr="00673090">
        <w:rPr>
          <w:rFonts w:ascii="Times New Roman" w:eastAsia="Times New Roman" w:hAnsi="Times New Roman" w:cs="Times New Roman"/>
          <w:sz w:val="24"/>
          <w:szCs w:val="24"/>
        </w:rPr>
        <w:t xml:space="preserve">составит </w:t>
      </w:r>
      <w:r w:rsidR="00AB18EB" w:rsidRPr="00673090">
        <w:rPr>
          <w:rFonts w:ascii="Times New Roman" w:eastAsia="Times New Roman" w:hAnsi="Times New Roman" w:cs="Times New Roman"/>
          <w:sz w:val="24"/>
          <w:szCs w:val="24"/>
        </w:rPr>
        <w:t>19477</w:t>
      </w:r>
      <w:r w:rsidR="00487542" w:rsidRPr="00673090">
        <w:rPr>
          <w:rFonts w:ascii="Times New Roman" w:eastAsia="Times New Roman" w:hAnsi="Times New Roman" w:cs="Times New Roman"/>
          <w:sz w:val="24"/>
          <w:szCs w:val="24"/>
        </w:rPr>
        <w:t xml:space="preserve"> млн. рублей с темпом роста </w:t>
      </w:r>
      <w:r w:rsidR="00462ACD" w:rsidRPr="00673090">
        <w:rPr>
          <w:rFonts w:ascii="Times New Roman" w:eastAsia="Times New Roman" w:hAnsi="Times New Roman" w:cs="Times New Roman"/>
          <w:sz w:val="24"/>
          <w:szCs w:val="24"/>
        </w:rPr>
        <w:t xml:space="preserve">в сопоставимой оценке </w:t>
      </w:r>
      <w:r w:rsidR="00487542" w:rsidRPr="006730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CEC" w:rsidRPr="00673090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B18EB" w:rsidRPr="00673090">
        <w:rPr>
          <w:rFonts w:ascii="Times New Roman" w:eastAsia="Times New Roman" w:hAnsi="Times New Roman" w:cs="Times New Roman"/>
          <w:sz w:val="24"/>
          <w:szCs w:val="24"/>
        </w:rPr>
        <w:t>5,1</w:t>
      </w:r>
      <w:r w:rsidR="00A53CEC" w:rsidRPr="00673090">
        <w:rPr>
          <w:rFonts w:ascii="Times New Roman" w:eastAsia="Times New Roman" w:hAnsi="Times New Roman" w:cs="Times New Roman"/>
          <w:sz w:val="24"/>
          <w:szCs w:val="24"/>
        </w:rPr>
        <w:t xml:space="preserve">%  к уровню </w:t>
      </w:r>
      <w:r w:rsidR="00487542" w:rsidRPr="0067309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E67AD" w:rsidRPr="00673090">
        <w:rPr>
          <w:rFonts w:ascii="Times New Roman" w:eastAsia="Times New Roman" w:hAnsi="Times New Roman" w:cs="Times New Roman"/>
          <w:sz w:val="24"/>
          <w:szCs w:val="24"/>
        </w:rPr>
        <w:t>2</w:t>
      </w:r>
      <w:r w:rsidR="00AB18EB" w:rsidRPr="0067309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7542" w:rsidRPr="00673090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A53CEC" w:rsidRPr="00673090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487542" w:rsidRPr="006730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7542" w:rsidRPr="00D3294C" w:rsidRDefault="00AD623A" w:rsidP="0048754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09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</w:t>
      </w:r>
      <w:r w:rsidR="00487542" w:rsidRPr="00673090">
        <w:rPr>
          <w:rFonts w:ascii="Times New Roman" w:eastAsia="Times New Roman" w:hAnsi="Times New Roman" w:cs="Times New Roman"/>
          <w:sz w:val="24"/>
          <w:szCs w:val="24"/>
        </w:rPr>
        <w:t>По оценке 202</w:t>
      </w:r>
      <w:r w:rsidR="00673090" w:rsidRPr="00673090">
        <w:rPr>
          <w:rFonts w:ascii="Times New Roman" w:eastAsia="Times New Roman" w:hAnsi="Times New Roman" w:cs="Times New Roman"/>
          <w:sz w:val="24"/>
          <w:szCs w:val="24"/>
        </w:rPr>
        <w:t>3</w:t>
      </w:r>
      <w:r w:rsidR="00487542" w:rsidRPr="00673090">
        <w:rPr>
          <w:rFonts w:ascii="Times New Roman" w:eastAsia="Times New Roman" w:hAnsi="Times New Roman" w:cs="Times New Roman"/>
          <w:sz w:val="24"/>
          <w:szCs w:val="24"/>
        </w:rPr>
        <w:t xml:space="preserve"> года объем отгруженных товаров по крупным и средним предприятиям составит  </w:t>
      </w:r>
      <w:r w:rsidR="00673090" w:rsidRPr="00673090">
        <w:rPr>
          <w:rFonts w:ascii="Times New Roman" w:eastAsia="Times New Roman" w:hAnsi="Times New Roman" w:cs="Times New Roman"/>
          <w:sz w:val="24"/>
          <w:szCs w:val="24"/>
        </w:rPr>
        <w:t>11546,8</w:t>
      </w:r>
      <w:r w:rsidR="00487542" w:rsidRPr="00673090">
        <w:rPr>
          <w:rFonts w:ascii="Times New Roman" w:eastAsia="Times New Roman" w:hAnsi="Times New Roman" w:cs="Times New Roman"/>
          <w:sz w:val="24"/>
          <w:szCs w:val="24"/>
        </w:rPr>
        <w:t xml:space="preserve"> млн. рублей</w:t>
      </w:r>
      <w:r w:rsidR="00211B02" w:rsidRPr="00673090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211B02" w:rsidRPr="00D24741">
        <w:rPr>
          <w:rFonts w:ascii="Times New Roman" w:eastAsia="Times New Roman" w:hAnsi="Times New Roman" w:cs="Times New Roman"/>
          <w:sz w:val="24"/>
          <w:szCs w:val="24"/>
        </w:rPr>
        <w:t xml:space="preserve">темпом роста </w:t>
      </w:r>
      <w:r w:rsidRPr="00D2474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73090" w:rsidRPr="00D24741">
        <w:rPr>
          <w:rFonts w:ascii="Times New Roman" w:eastAsia="Times New Roman" w:hAnsi="Times New Roman" w:cs="Times New Roman"/>
          <w:sz w:val="24"/>
          <w:szCs w:val="24"/>
        </w:rPr>
        <w:t>2,8</w:t>
      </w:r>
      <w:r w:rsidR="00211B02" w:rsidRPr="00D24741">
        <w:rPr>
          <w:rFonts w:ascii="Times New Roman" w:eastAsia="Times New Roman" w:hAnsi="Times New Roman" w:cs="Times New Roman"/>
          <w:sz w:val="24"/>
          <w:szCs w:val="24"/>
        </w:rPr>
        <w:t xml:space="preserve">% в </w:t>
      </w:r>
      <w:r w:rsidR="00AE6C4F" w:rsidRPr="00D24741">
        <w:rPr>
          <w:rFonts w:ascii="Times New Roman" w:eastAsia="Times New Roman" w:hAnsi="Times New Roman" w:cs="Times New Roman"/>
          <w:sz w:val="24"/>
          <w:szCs w:val="24"/>
        </w:rPr>
        <w:t>сопоставимых</w:t>
      </w:r>
      <w:r w:rsidR="00487542" w:rsidRPr="00D24741">
        <w:rPr>
          <w:rFonts w:ascii="Times New Roman" w:eastAsia="Times New Roman" w:hAnsi="Times New Roman" w:cs="Times New Roman"/>
          <w:sz w:val="24"/>
          <w:szCs w:val="24"/>
        </w:rPr>
        <w:t xml:space="preserve"> ценах. В  202</w:t>
      </w:r>
      <w:r w:rsidR="00673090" w:rsidRPr="00D24741">
        <w:rPr>
          <w:rFonts w:ascii="Times New Roman" w:eastAsia="Times New Roman" w:hAnsi="Times New Roman" w:cs="Times New Roman"/>
          <w:sz w:val="24"/>
          <w:szCs w:val="24"/>
        </w:rPr>
        <w:t>4</w:t>
      </w:r>
      <w:r w:rsidR="00487542" w:rsidRPr="00D24741">
        <w:rPr>
          <w:rFonts w:ascii="Times New Roman" w:eastAsia="Times New Roman" w:hAnsi="Times New Roman" w:cs="Times New Roman"/>
          <w:sz w:val="24"/>
          <w:szCs w:val="24"/>
        </w:rPr>
        <w:t xml:space="preserve"> году планируется объем отгруженной продукции по полному кругу  предприятий </w:t>
      </w:r>
      <w:r w:rsidR="00FE4D20" w:rsidRPr="00D24741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487542" w:rsidRPr="00D24741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 w:rsidR="00673090" w:rsidRPr="00D24741">
        <w:rPr>
          <w:rFonts w:ascii="Times New Roman" w:eastAsia="Times New Roman" w:hAnsi="Times New Roman" w:cs="Times New Roman"/>
          <w:sz w:val="24"/>
          <w:szCs w:val="24"/>
        </w:rPr>
        <w:t>20967,7</w:t>
      </w:r>
      <w:r w:rsidR="00487542" w:rsidRPr="00D24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7542" w:rsidRPr="00D24741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Start"/>
      <w:r w:rsidR="00487542" w:rsidRPr="00D24741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="00487542" w:rsidRPr="00D24741">
        <w:rPr>
          <w:rFonts w:ascii="Times New Roman" w:eastAsia="Times New Roman" w:hAnsi="Times New Roman" w:cs="Times New Roman"/>
          <w:sz w:val="24"/>
          <w:szCs w:val="24"/>
        </w:rPr>
        <w:t>ублей</w:t>
      </w:r>
      <w:proofErr w:type="spellEnd"/>
      <w:r w:rsidR="00487542" w:rsidRPr="00D24741">
        <w:rPr>
          <w:rFonts w:ascii="Times New Roman" w:eastAsia="Times New Roman" w:hAnsi="Times New Roman" w:cs="Times New Roman"/>
          <w:sz w:val="24"/>
          <w:szCs w:val="24"/>
        </w:rPr>
        <w:t xml:space="preserve">, что в сопоставимой оценке </w:t>
      </w:r>
      <w:r w:rsidR="00675E8B" w:rsidRPr="00D24741">
        <w:rPr>
          <w:rFonts w:ascii="Times New Roman" w:eastAsia="Times New Roman" w:hAnsi="Times New Roman" w:cs="Times New Roman"/>
          <w:sz w:val="24"/>
          <w:szCs w:val="24"/>
        </w:rPr>
        <w:t xml:space="preserve">выше </w:t>
      </w:r>
      <w:r w:rsidR="00487542" w:rsidRPr="00D24741">
        <w:rPr>
          <w:rFonts w:ascii="Times New Roman" w:eastAsia="Times New Roman" w:hAnsi="Times New Roman" w:cs="Times New Roman"/>
          <w:sz w:val="24"/>
          <w:szCs w:val="24"/>
        </w:rPr>
        <w:t>уровня 20</w:t>
      </w:r>
      <w:r w:rsidR="00675E8B" w:rsidRPr="00D24741">
        <w:rPr>
          <w:rFonts w:ascii="Times New Roman" w:eastAsia="Times New Roman" w:hAnsi="Times New Roman" w:cs="Times New Roman"/>
          <w:sz w:val="24"/>
          <w:szCs w:val="24"/>
        </w:rPr>
        <w:t>2</w:t>
      </w:r>
      <w:r w:rsidR="00673090" w:rsidRPr="00D24741">
        <w:rPr>
          <w:rFonts w:ascii="Times New Roman" w:eastAsia="Times New Roman" w:hAnsi="Times New Roman" w:cs="Times New Roman"/>
          <w:sz w:val="24"/>
          <w:szCs w:val="24"/>
        </w:rPr>
        <w:t>3</w:t>
      </w:r>
      <w:r w:rsidR="00487542" w:rsidRPr="00D24741">
        <w:rPr>
          <w:rFonts w:ascii="Times New Roman" w:eastAsia="Times New Roman" w:hAnsi="Times New Roman" w:cs="Times New Roman"/>
          <w:sz w:val="24"/>
          <w:szCs w:val="24"/>
        </w:rPr>
        <w:t xml:space="preserve"> года на </w:t>
      </w:r>
      <w:r w:rsidR="00673090" w:rsidRPr="00D24741">
        <w:rPr>
          <w:rFonts w:ascii="Times New Roman" w:eastAsia="Times New Roman" w:hAnsi="Times New Roman" w:cs="Times New Roman"/>
          <w:sz w:val="24"/>
          <w:szCs w:val="24"/>
        </w:rPr>
        <w:t>2,8</w:t>
      </w:r>
      <w:r w:rsidR="00487542" w:rsidRPr="00D24741">
        <w:rPr>
          <w:rFonts w:ascii="Times New Roman" w:eastAsia="Times New Roman" w:hAnsi="Times New Roman" w:cs="Times New Roman"/>
          <w:sz w:val="24"/>
          <w:szCs w:val="24"/>
        </w:rPr>
        <w:t xml:space="preserve">%.  </w:t>
      </w:r>
      <w:r w:rsidR="009B7E8B" w:rsidRPr="00D24741">
        <w:rPr>
          <w:rFonts w:ascii="Times New Roman" w:eastAsia="Times New Roman" w:hAnsi="Times New Roman" w:cs="Times New Roman"/>
          <w:sz w:val="24"/>
          <w:szCs w:val="24"/>
        </w:rPr>
        <w:t xml:space="preserve">Доля субъектов малого и среднего предпринимательства в общем объеме отгруженной продукции </w:t>
      </w:r>
      <w:r w:rsidR="009B7E8B" w:rsidRPr="00D3294C">
        <w:rPr>
          <w:rFonts w:ascii="Times New Roman" w:eastAsia="Times New Roman" w:hAnsi="Times New Roman" w:cs="Times New Roman"/>
          <w:sz w:val="24"/>
          <w:szCs w:val="24"/>
        </w:rPr>
        <w:t xml:space="preserve">составит </w:t>
      </w:r>
      <w:r w:rsidRPr="00D32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3090" w:rsidRPr="00D3294C">
        <w:rPr>
          <w:rFonts w:ascii="Times New Roman" w:eastAsia="Times New Roman" w:hAnsi="Times New Roman" w:cs="Times New Roman"/>
          <w:sz w:val="24"/>
          <w:szCs w:val="24"/>
        </w:rPr>
        <w:t>40,7</w:t>
      </w:r>
      <w:r w:rsidR="009B7E8B" w:rsidRPr="00D3294C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045EEC" w:rsidRPr="00D3294C" w:rsidRDefault="00BD365E" w:rsidP="0075087D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94C">
        <w:rPr>
          <w:rFonts w:ascii="Times New Roman" w:eastAsia="Times New Roman" w:hAnsi="Times New Roman" w:cs="Times New Roman"/>
          <w:sz w:val="24"/>
          <w:szCs w:val="24"/>
        </w:rPr>
        <w:t xml:space="preserve">Основное влияние на экономику </w:t>
      </w:r>
      <w:r w:rsidR="00FE4D20" w:rsidRPr="00D3294C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D3294C">
        <w:rPr>
          <w:rFonts w:ascii="Times New Roman" w:eastAsia="Times New Roman" w:hAnsi="Times New Roman" w:cs="Times New Roman"/>
          <w:sz w:val="24"/>
          <w:szCs w:val="24"/>
        </w:rPr>
        <w:t xml:space="preserve"> по-прежнему оказывает промышленное производство (в том числе обрабатывающие производства) и сельское хозяйство.           </w:t>
      </w:r>
      <w:r w:rsidR="00045EEC" w:rsidRPr="00D3294C">
        <w:rPr>
          <w:rFonts w:ascii="Times New Roman" w:eastAsia="Times New Roman" w:hAnsi="Times New Roman" w:cs="Times New Roman"/>
          <w:sz w:val="24"/>
          <w:szCs w:val="24"/>
        </w:rPr>
        <w:t xml:space="preserve"> Объем отгруженной продукции в обрабатывающей промышленности по крупным и средним предприятиям в текущем году оценивается в размере </w:t>
      </w:r>
      <w:r w:rsidR="00D24741" w:rsidRPr="00D3294C">
        <w:rPr>
          <w:rFonts w:ascii="Times New Roman" w:eastAsia="Times New Roman" w:hAnsi="Times New Roman" w:cs="Times New Roman"/>
          <w:sz w:val="24"/>
          <w:szCs w:val="24"/>
        </w:rPr>
        <w:t>6014,2</w:t>
      </w:r>
      <w:r w:rsidR="006D7B6A" w:rsidRPr="00D32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5EEC" w:rsidRPr="00D3294C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Start"/>
      <w:r w:rsidR="00045EEC" w:rsidRPr="00D3294C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="00045EEC" w:rsidRPr="00D3294C">
        <w:rPr>
          <w:rFonts w:ascii="Times New Roman" w:eastAsia="Times New Roman" w:hAnsi="Times New Roman" w:cs="Times New Roman"/>
          <w:sz w:val="24"/>
          <w:szCs w:val="24"/>
        </w:rPr>
        <w:t>уб</w:t>
      </w:r>
      <w:proofErr w:type="spellEnd"/>
      <w:r w:rsidR="00045EEC" w:rsidRPr="00D3294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7D5C" w:rsidRPr="00D3294C">
        <w:rPr>
          <w:rFonts w:ascii="Times New Roman" w:eastAsia="Times New Roman" w:hAnsi="Times New Roman" w:cs="Times New Roman"/>
          <w:sz w:val="24"/>
          <w:szCs w:val="24"/>
        </w:rPr>
        <w:t xml:space="preserve"> с темпом роста 1</w:t>
      </w:r>
      <w:r w:rsidR="00D24741" w:rsidRPr="00D3294C">
        <w:rPr>
          <w:rFonts w:ascii="Times New Roman" w:eastAsia="Times New Roman" w:hAnsi="Times New Roman" w:cs="Times New Roman"/>
          <w:sz w:val="24"/>
          <w:szCs w:val="24"/>
        </w:rPr>
        <w:t>44,1</w:t>
      </w:r>
      <w:r w:rsidR="00CD185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24741" w:rsidRPr="00D3294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137D5C" w:rsidRPr="00D32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3ECE" w:rsidRPr="00D3294C">
        <w:rPr>
          <w:rFonts w:ascii="Times New Roman" w:eastAsia="Times New Roman" w:hAnsi="Times New Roman" w:cs="Times New Roman"/>
          <w:sz w:val="24"/>
          <w:szCs w:val="24"/>
        </w:rPr>
        <w:t>сопоставимых ценах</w:t>
      </w:r>
      <w:r w:rsidR="000A45F2" w:rsidRPr="00D3294C">
        <w:rPr>
          <w:rFonts w:ascii="Times New Roman" w:eastAsia="Times New Roman" w:hAnsi="Times New Roman" w:cs="Times New Roman"/>
          <w:sz w:val="24"/>
          <w:szCs w:val="24"/>
        </w:rPr>
        <w:t xml:space="preserve">  к уровню 202</w:t>
      </w:r>
      <w:r w:rsidR="00D24741" w:rsidRPr="00D3294C">
        <w:rPr>
          <w:rFonts w:ascii="Times New Roman" w:eastAsia="Times New Roman" w:hAnsi="Times New Roman" w:cs="Times New Roman"/>
          <w:sz w:val="24"/>
          <w:szCs w:val="24"/>
        </w:rPr>
        <w:t>2</w:t>
      </w:r>
      <w:r w:rsidR="000A45F2" w:rsidRPr="00D3294C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  <w:r w:rsidR="00045EEC" w:rsidRPr="00D32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087D" w:rsidRDefault="002D744F" w:rsidP="0075087D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087D" w:rsidRPr="00D3294C">
        <w:rPr>
          <w:rFonts w:ascii="Times New Roman" w:eastAsia="Times New Roman" w:hAnsi="Times New Roman" w:cs="Times New Roman"/>
          <w:sz w:val="24"/>
          <w:szCs w:val="24"/>
        </w:rPr>
        <w:t xml:space="preserve">Развитие реального сектора экономики в Володарском </w:t>
      </w:r>
      <w:r w:rsidR="00FE4D20" w:rsidRPr="00D3294C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75087D" w:rsidRPr="00D3294C">
        <w:rPr>
          <w:rFonts w:ascii="Times New Roman" w:eastAsia="Times New Roman" w:hAnsi="Times New Roman" w:cs="Times New Roman"/>
          <w:sz w:val="24"/>
          <w:szCs w:val="24"/>
        </w:rPr>
        <w:t xml:space="preserve"> в среднесрочной перспективе зависит от стабилизации ситуации на крупных и средних предприятиях </w:t>
      </w:r>
      <w:r w:rsidR="00FE4D20" w:rsidRPr="00D3294C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5087D" w:rsidRPr="00D3294C">
        <w:rPr>
          <w:rFonts w:ascii="Times New Roman" w:eastAsia="Times New Roman" w:hAnsi="Times New Roman" w:cs="Times New Roman"/>
          <w:sz w:val="24"/>
          <w:szCs w:val="24"/>
        </w:rPr>
        <w:t xml:space="preserve">, преодоления последствий антироссийских санкций, а также реализацией инвестиционных проектов. </w:t>
      </w:r>
      <w:r w:rsidRPr="00D3294C">
        <w:rPr>
          <w:rFonts w:ascii="Times New Roman" w:eastAsia="Times New Roman" w:hAnsi="Times New Roman" w:cs="Times New Roman"/>
          <w:sz w:val="24"/>
          <w:szCs w:val="24"/>
        </w:rPr>
        <w:t>По прогнозу на 202</w:t>
      </w:r>
      <w:r w:rsidR="00D3294C" w:rsidRPr="00D3294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3294C">
        <w:rPr>
          <w:rFonts w:ascii="Times New Roman" w:eastAsia="Times New Roman" w:hAnsi="Times New Roman" w:cs="Times New Roman"/>
          <w:sz w:val="24"/>
          <w:szCs w:val="24"/>
        </w:rPr>
        <w:t xml:space="preserve"> год темп роста объемов отгрузки </w:t>
      </w:r>
      <w:r w:rsidR="00B6614F" w:rsidRPr="00D3294C">
        <w:rPr>
          <w:rFonts w:ascii="Times New Roman" w:eastAsia="Times New Roman" w:hAnsi="Times New Roman" w:cs="Times New Roman"/>
          <w:sz w:val="24"/>
          <w:szCs w:val="24"/>
        </w:rPr>
        <w:t xml:space="preserve">по крупным и средним предприятиям </w:t>
      </w:r>
      <w:r w:rsidRPr="00D3294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135B5D">
        <w:rPr>
          <w:rFonts w:ascii="Times New Roman" w:eastAsia="Times New Roman" w:hAnsi="Times New Roman" w:cs="Times New Roman"/>
          <w:sz w:val="24"/>
          <w:szCs w:val="24"/>
        </w:rPr>
        <w:t xml:space="preserve">сопоставимых ценах составит </w:t>
      </w:r>
      <w:r w:rsidR="00D3294C" w:rsidRPr="00135B5D">
        <w:rPr>
          <w:rFonts w:ascii="Times New Roman" w:eastAsia="Times New Roman" w:hAnsi="Times New Roman" w:cs="Times New Roman"/>
          <w:sz w:val="24"/>
          <w:szCs w:val="24"/>
        </w:rPr>
        <w:t>102,9</w:t>
      </w:r>
      <w:r w:rsidRPr="00135B5D">
        <w:rPr>
          <w:rFonts w:ascii="Times New Roman" w:eastAsia="Times New Roman" w:hAnsi="Times New Roman" w:cs="Times New Roman"/>
          <w:sz w:val="24"/>
          <w:szCs w:val="24"/>
        </w:rPr>
        <w:t xml:space="preserve">%, в суммовой выражении </w:t>
      </w:r>
      <w:r w:rsidR="00B6614F" w:rsidRPr="00135B5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D3294C" w:rsidRPr="00135B5D">
        <w:rPr>
          <w:rFonts w:ascii="Times New Roman" w:eastAsia="Times New Roman" w:hAnsi="Times New Roman" w:cs="Times New Roman"/>
          <w:sz w:val="24"/>
          <w:szCs w:val="24"/>
        </w:rPr>
        <w:t>441</w:t>
      </w:r>
      <w:r w:rsidRPr="00135B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5B5D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Start"/>
      <w:r w:rsidRPr="00135B5D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135B5D">
        <w:rPr>
          <w:rFonts w:ascii="Times New Roman" w:eastAsia="Times New Roman" w:hAnsi="Times New Roman" w:cs="Times New Roman"/>
          <w:sz w:val="24"/>
          <w:szCs w:val="24"/>
        </w:rPr>
        <w:t>ублей</w:t>
      </w:r>
      <w:proofErr w:type="spellEnd"/>
      <w:r w:rsidR="00B6614F" w:rsidRPr="00135B5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35B5D">
        <w:rPr>
          <w:rFonts w:ascii="Times New Roman" w:eastAsia="Times New Roman" w:hAnsi="Times New Roman" w:cs="Times New Roman"/>
          <w:sz w:val="24"/>
          <w:szCs w:val="24"/>
        </w:rPr>
        <w:t xml:space="preserve"> В среднесрочной перспективе: прогнозные темпы на 202</w:t>
      </w:r>
      <w:r w:rsidR="00D3294C" w:rsidRPr="00135B5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35B5D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D3294C" w:rsidRPr="00135B5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35B5D">
        <w:rPr>
          <w:rFonts w:ascii="Times New Roman" w:eastAsia="Times New Roman" w:hAnsi="Times New Roman" w:cs="Times New Roman"/>
          <w:sz w:val="24"/>
          <w:szCs w:val="24"/>
        </w:rPr>
        <w:t xml:space="preserve"> годы составят </w:t>
      </w:r>
      <w:r w:rsidR="00D3294C" w:rsidRPr="00135B5D">
        <w:rPr>
          <w:rFonts w:ascii="Times New Roman" w:eastAsia="Times New Roman" w:hAnsi="Times New Roman" w:cs="Times New Roman"/>
          <w:sz w:val="24"/>
          <w:szCs w:val="24"/>
        </w:rPr>
        <w:t>103,2</w:t>
      </w:r>
      <w:r w:rsidR="00BE49AF" w:rsidRPr="00135B5D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135B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94C" w:rsidRPr="00135B5D">
        <w:rPr>
          <w:rFonts w:ascii="Times New Roman" w:eastAsia="Times New Roman" w:hAnsi="Times New Roman" w:cs="Times New Roman"/>
          <w:sz w:val="24"/>
          <w:szCs w:val="24"/>
        </w:rPr>
        <w:t xml:space="preserve">ежегодно </w:t>
      </w:r>
      <w:r w:rsidRPr="00135B5D">
        <w:rPr>
          <w:rFonts w:ascii="Times New Roman" w:eastAsia="Times New Roman" w:hAnsi="Times New Roman" w:cs="Times New Roman"/>
          <w:sz w:val="24"/>
          <w:szCs w:val="24"/>
        </w:rPr>
        <w:t>в сопоставимой оценке.  Планируется, что к концу 20</w:t>
      </w:r>
      <w:r w:rsidR="00D3294C" w:rsidRPr="00135B5D">
        <w:rPr>
          <w:rFonts w:ascii="Times New Roman" w:eastAsia="Times New Roman" w:hAnsi="Times New Roman" w:cs="Times New Roman"/>
          <w:sz w:val="24"/>
          <w:szCs w:val="24"/>
        </w:rPr>
        <w:t>6</w:t>
      </w:r>
      <w:r w:rsidR="00B6614F" w:rsidRPr="00135B5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35B5D">
        <w:rPr>
          <w:rFonts w:ascii="Times New Roman" w:eastAsia="Times New Roman" w:hAnsi="Times New Roman" w:cs="Times New Roman"/>
          <w:sz w:val="24"/>
          <w:szCs w:val="24"/>
        </w:rPr>
        <w:t xml:space="preserve"> года объем отгрузки составит 14</w:t>
      </w:r>
      <w:r w:rsidR="00D3294C" w:rsidRPr="00135B5D">
        <w:rPr>
          <w:rFonts w:ascii="Times New Roman" w:eastAsia="Times New Roman" w:hAnsi="Times New Roman" w:cs="Times New Roman"/>
          <w:sz w:val="24"/>
          <w:szCs w:val="24"/>
        </w:rPr>
        <w:t xml:space="preserve">365,7 </w:t>
      </w:r>
      <w:proofErr w:type="spellStart"/>
      <w:r w:rsidRPr="00135B5D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Start"/>
      <w:r w:rsidRPr="00135B5D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135B5D">
        <w:rPr>
          <w:rFonts w:ascii="Times New Roman" w:eastAsia="Times New Roman" w:hAnsi="Times New Roman" w:cs="Times New Roman"/>
          <w:sz w:val="24"/>
          <w:szCs w:val="24"/>
        </w:rPr>
        <w:t>ублей</w:t>
      </w:r>
      <w:proofErr w:type="spellEnd"/>
      <w:r w:rsidR="0075087D" w:rsidRPr="00135B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D1852" w:rsidRPr="00135B5D" w:rsidRDefault="00CD1852" w:rsidP="0075087D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852">
        <w:rPr>
          <w:rFonts w:ascii="Times New Roman" w:eastAsia="Times New Roman" w:hAnsi="Times New Roman" w:cs="Times New Roman"/>
          <w:sz w:val="24"/>
          <w:szCs w:val="24"/>
        </w:rPr>
        <w:t xml:space="preserve">В тоже время, ключевые предприятия округа планируют снижение объемов отгрузки в прогнозируемом периоде:  </w:t>
      </w:r>
      <w:proofErr w:type="gramStart"/>
      <w:r w:rsidRPr="00CD1852">
        <w:rPr>
          <w:rFonts w:ascii="Times New Roman" w:eastAsia="Times New Roman" w:hAnsi="Times New Roman" w:cs="Times New Roman"/>
          <w:sz w:val="24"/>
          <w:szCs w:val="24"/>
        </w:rPr>
        <w:t xml:space="preserve">ОАО «Агрофирма «Птицефабрика </w:t>
      </w:r>
      <w:proofErr w:type="spellStart"/>
      <w:r w:rsidRPr="00CD1852">
        <w:rPr>
          <w:rFonts w:ascii="Times New Roman" w:eastAsia="Times New Roman" w:hAnsi="Times New Roman" w:cs="Times New Roman"/>
          <w:sz w:val="24"/>
          <w:szCs w:val="24"/>
        </w:rPr>
        <w:t>Сеймовская</w:t>
      </w:r>
      <w:proofErr w:type="spellEnd"/>
      <w:r w:rsidRPr="00CD1852">
        <w:rPr>
          <w:rFonts w:ascii="Times New Roman" w:eastAsia="Times New Roman" w:hAnsi="Times New Roman" w:cs="Times New Roman"/>
          <w:sz w:val="24"/>
          <w:szCs w:val="24"/>
        </w:rPr>
        <w:t xml:space="preserve">»  в 2023 году </w:t>
      </w:r>
      <w:r w:rsidR="00CF5DA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D1852">
        <w:rPr>
          <w:rFonts w:ascii="Times New Roman" w:eastAsia="Times New Roman" w:hAnsi="Times New Roman" w:cs="Times New Roman"/>
          <w:sz w:val="24"/>
          <w:szCs w:val="24"/>
        </w:rPr>
        <w:t>на 2,3%, в 2025-2026 годах на 5% относительно 2023 года (планируется развитие птицефабрик «</w:t>
      </w:r>
      <w:proofErr w:type="spellStart"/>
      <w:r w:rsidRPr="00CD1852">
        <w:rPr>
          <w:rFonts w:ascii="Times New Roman" w:eastAsia="Times New Roman" w:hAnsi="Times New Roman" w:cs="Times New Roman"/>
          <w:sz w:val="24"/>
          <w:szCs w:val="24"/>
        </w:rPr>
        <w:t>Бутурлинская</w:t>
      </w:r>
      <w:proofErr w:type="spellEnd"/>
      <w:r w:rsidRPr="00CD1852">
        <w:rPr>
          <w:rFonts w:ascii="Times New Roman" w:eastAsia="Times New Roman" w:hAnsi="Times New Roman" w:cs="Times New Roman"/>
          <w:sz w:val="24"/>
          <w:szCs w:val="24"/>
        </w:rPr>
        <w:t>» и «</w:t>
      </w:r>
      <w:proofErr w:type="spellStart"/>
      <w:r w:rsidRPr="00CD1852">
        <w:rPr>
          <w:rFonts w:ascii="Times New Roman" w:eastAsia="Times New Roman" w:hAnsi="Times New Roman" w:cs="Times New Roman"/>
          <w:sz w:val="24"/>
          <w:szCs w:val="24"/>
        </w:rPr>
        <w:t>Кудьминская</w:t>
      </w:r>
      <w:proofErr w:type="spellEnd"/>
      <w:r w:rsidRPr="00CD1852">
        <w:rPr>
          <w:rFonts w:ascii="Times New Roman" w:eastAsia="Times New Roman" w:hAnsi="Times New Roman" w:cs="Times New Roman"/>
          <w:sz w:val="24"/>
          <w:szCs w:val="24"/>
        </w:rPr>
        <w:t xml:space="preserve">» агрохолдинга, на </w:t>
      </w:r>
      <w:proofErr w:type="spellStart"/>
      <w:r w:rsidRPr="00CD1852">
        <w:rPr>
          <w:rFonts w:ascii="Times New Roman" w:eastAsia="Times New Roman" w:hAnsi="Times New Roman" w:cs="Times New Roman"/>
          <w:sz w:val="24"/>
          <w:szCs w:val="24"/>
        </w:rPr>
        <w:t>Сеймовской</w:t>
      </w:r>
      <w:proofErr w:type="spellEnd"/>
      <w:r w:rsidRPr="00CD1852">
        <w:rPr>
          <w:rFonts w:ascii="Times New Roman" w:eastAsia="Times New Roman" w:hAnsi="Times New Roman" w:cs="Times New Roman"/>
          <w:sz w:val="24"/>
          <w:szCs w:val="24"/>
        </w:rPr>
        <w:t xml:space="preserve"> птицефабрике – продление  срока содержания птицы, что приведет к  снижению яйценоскости и снижению валового сбора яйца),  ООО завод «Лакокраска-Юганец»: снижение объемов отгрузки в 2023 году планируется на  28%</w:t>
      </w:r>
      <w:r w:rsidR="00CF5DA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36772" w:rsidRPr="00CD1852" w:rsidRDefault="004D6D3C" w:rsidP="0083677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B5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</w:t>
      </w:r>
      <w:r w:rsidR="00DB48AC" w:rsidRPr="00135B5D">
        <w:rPr>
          <w:rFonts w:ascii="Times New Roman" w:eastAsia="Times New Roman" w:hAnsi="Times New Roman" w:cs="Times New Roman"/>
          <w:i/>
          <w:sz w:val="24"/>
          <w:szCs w:val="24"/>
        </w:rPr>
        <w:t>В соответствии с параметрами, утвержденными в Прогнозе до  202</w:t>
      </w:r>
      <w:r w:rsidR="00135B5D" w:rsidRPr="00135B5D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DB48AC" w:rsidRPr="00135B5D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года, на 202</w:t>
      </w:r>
      <w:r w:rsidR="00135B5D" w:rsidRPr="00135B5D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="00DB48AC" w:rsidRPr="00135B5D">
        <w:rPr>
          <w:rFonts w:ascii="Times New Roman" w:eastAsia="Times New Roman" w:hAnsi="Times New Roman" w:cs="Times New Roman"/>
          <w:i/>
          <w:sz w:val="24"/>
          <w:szCs w:val="24"/>
        </w:rPr>
        <w:t>-202</w:t>
      </w:r>
      <w:r w:rsidR="00135B5D" w:rsidRPr="00135B5D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DB48AC" w:rsidRPr="00135B5D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годы темп роста объемов отгруженных товаров собственного производства (по полному кругу предприятий) прогнозировался на </w:t>
      </w:r>
      <w:r w:rsidR="00135B5D" w:rsidRPr="00135B5D">
        <w:rPr>
          <w:rFonts w:ascii="Times New Roman" w:eastAsia="Times New Roman" w:hAnsi="Times New Roman" w:cs="Times New Roman"/>
          <w:i/>
          <w:sz w:val="24"/>
          <w:szCs w:val="24"/>
        </w:rPr>
        <w:t xml:space="preserve">более высоком </w:t>
      </w:r>
      <w:r w:rsidR="00DB48AC" w:rsidRPr="00135B5D">
        <w:rPr>
          <w:rFonts w:ascii="Times New Roman" w:eastAsia="Times New Roman" w:hAnsi="Times New Roman" w:cs="Times New Roman"/>
          <w:i/>
          <w:sz w:val="24"/>
          <w:szCs w:val="24"/>
        </w:rPr>
        <w:t>уровне 10</w:t>
      </w:r>
      <w:r w:rsidR="00135B5D" w:rsidRPr="00135B5D">
        <w:rPr>
          <w:rFonts w:ascii="Times New Roman" w:eastAsia="Times New Roman" w:hAnsi="Times New Roman" w:cs="Times New Roman"/>
          <w:i/>
          <w:sz w:val="24"/>
          <w:szCs w:val="24"/>
        </w:rPr>
        <w:t>5,8</w:t>
      </w:r>
      <w:r w:rsidR="00DB48AC" w:rsidRPr="00135B5D">
        <w:rPr>
          <w:rFonts w:ascii="Times New Roman" w:eastAsia="Times New Roman" w:hAnsi="Times New Roman" w:cs="Times New Roman"/>
          <w:i/>
          <w:sz w:val="24"/>
          <w:szCs w:val="24"/>
        </w:rPr>
        <w:t>-10</w:t>
      </w:r>
      <w:r w:rsidR="00135B5D" w:rsidRPr="00135B5D">
        <w:rPr>
          <w:rFonts w:ascii="Times New Roman" w:eastAsia="Times New Roman" w:hAnsi="Times New Roman" w:cs="Times New Roman"/>
          <w:i/>
          <w:sz w:val="24"/>
          <w:szCs w:val="24"/>
        </w:rPr>
        <w:t>5,9</w:t>
      </w:r>
      <w:r w:rsidR="00DB48AC" w:rsidRPr="00135B5D">
        <w:rPr>
          <w:rFonts w:ascii="Times New Roman" w:eastAsia="Times New Roman" w:hAnsi="Times New Roman" w:cs="Times New Roman"/>
          <w:i/>
          <w:sz w:val="24"/>
          <w:szCs w:val="24"/>
        </w:rPr>
        <w:t xml:space="preserve">% ежегодно. </w:t>
      </w:r>
      <w:r w:rsidR="00135B5D" w:rsidRPr="00135B5D">
        <w:rPr>
          <w:rFonts w:ascii="Times New Roman" w:eastAsia="Times New Roman" w:hAnsi="Times New Roman" w:cs="Times New Roman"/>
          <w:i/>
          <w:sz w:val="24"/>
          <w:szCs w:val="24"/>
        </w:rPr>
        <w:t xml:space="preserve">Снижение </w:t>
      </w:r>
      <w:r w:rsidR="00033771" w:rsidRPr="00135B5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B48AC" w:rsidRPr="00135B5D">
        <w:rPr>
          <w:rFonts w:ascii="Times New Roman" w:eastAsia="Times New Roman" w:hAnsi="Times New Roman" w:cs="Times New Roman"/>
          <w:i/>
          <w:sz w:val="24"/>
          <w:szCs w:val="24"/>
        </w:rPr>
        <w:t>темп</w:t>
      </w:r>
      <w:r w:rsidR="00135B5D" w:rsidRPr="00135B5D">
        <w:rPr>
          <w:rFonts w:ascii="Times New Roman" w:eastAsia="Times New Roman" w:hAnsi="Times New Roman" w:cs="Times New Roman"/>
          <w:i/>
          <w:sz w:val="24"/>
          <w:szCs w:val="24"/>
        </w:rPr>
        <w:t xml:space="preserve">ов </w:t>
      </w:r>
      <w:r w:rsidR="00DB48AC" w:rsidRPr="00135B5D">
        <w:rPr>
          <w:rFonts w:ascii="Times New Roman" w:eastAsia="Times New Roman" w:hAnsi="Times New Roman" w:cs="Times New Roman"/>
          <w:i/>
          <w:sz w:val="24"/>
          <w:szCs w:val="24"/>
        </w:rPr>
        <w:t xml:space="preserve"> роста </w:t>
      </w:r>
      <w:r w:rsidR="00135B5D" w:rsidRPr="00135B5D">
        <w:rPr>
          <w:rFonts w:ascii="Times New Roman" w:eastAsia="Times New Roman" w:hAnsi="Times New Roman" w:cs="Times New Roman"/>
          <w:i/>
          <w:sz w:val="24"/>
          <w:szCs w:val="24"/>
        </w:rPr>
        <w:t xml:space="preserve">Прогноза </w:t>
      </w:r>
      <w:r w:rsidR="00DB48AC" w:rsidRPr="00135B5D">
        <w:rPr>
          <w:rFonts w:ascii="Times New Roman" w:eastAsia="Times New Roman" w:hAnsi="Times New Roman" w:cs="Times New Roman"/>
          <w:i/>
          <w:sz w:val="24"/>
          <w:szCs w:val="24"/>
        </w:rPr>
        <w:t>до 202</w:t>
      </w:r>
      <w:r w:rsidR="00135B5D" w:rsidRPr="00135B5D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DB48AC" w:rsidRPr="00135B5D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года (по сравнению с прогнозируемыми до </w:t>
      </w:r>
      <w:r w:rsidR="00DB48AC" w:rsidRPr="00CD1852">
        <w:rPr>
          <w:rFonts w:ascii="Times New Roman" w:eastAsia="Times New Roman" w:hAnsi="Times New Roman" w:cs="Times New Roman"/>
          <w:i/>
          <w:sz w:val="24"/>
          <w:szCs w:val="24"/>
        </w:rPr>
        <w:t>202</w:t>
      </w:r>
      <w:r w:rsidR="00135B5D" w:rsidRPr="00CD1852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DB48AC" w:rsidRPr="00CD1852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года) обусловлен</w:t>
      </w:r>
      <w:r w:rsidR="00135B5D" w:rsidRPr="00CD1852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DB48AC" w:rsidRPr="00CD18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35B5D" w:rsidRPr="00CD18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33771" w:rsidRPr="00CD1852">
        <w:rPr>
          <w:rFonts w:ascii="Times New Roman" w:eastAsia="Times New Roman" w:hAnsi="Times New Roman" w:cs="Times New Roman"/>
          <w:i/>
          <w:sz w:val="24"/>
          <w:szCs w:val="24"/>
        </w:rPr>
        <w:t>факт</w:t>
      </w:r>
      <w:r w:rsidR="00135B5D" w:rsidRPr="00CD1852">
        <w:rPr>
          <w:rFonts w:ascii="Times New Roman" w:eastAsia="Times New Roman" w:hAnsi="Times New Roman" w:cs="Times New Roman"/>
          <w:i/>
          <w:sz w:val="24"/>
          <w:szCs w:val="24"/>
        </w:rPr>
        <w:t xml:space="preserve">ическими значениями объемов                     </w:t>
      </w:r>
      <w:r w:rsidR="00033771" w:rsidRPr="00CD185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  <w:r w:rsidR="00135B5D" w:rsidRPr="00CD18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33771" w:rsidRPr="00CD1852">
        <w:rPr>
          <w:rFonts w:ascii="Times New Roman" w:eastAsia="Times New Roman" w:hAnsi="Times New Roman" w:cs="Times New Roman"/>
          <w:i/>
          <w:sz w:val="24"/>
          <w:szCs w:val="24"/>
        </w:rPr>
        <w:t xml:space="preserve"> полугодия текущего года  и планами предприятий. </w:t>
      </w:r>
      <w:r w:rsidR="00135B5D" w:rsidRPr="00CD1852">
        <w:rPr>
          <w:rFonts w:ascii="Times New Roman" w:eastAsia="Times New Roman" w:hAnsi="Times New Roman" w:cs="Times New Roman"/>
          <w:sz w:val="24"/>
          <w:szCs w:val="24"/>
        </w:rPr>
        <w:t xml:space="preserve">Значительное влияние на изменение объемов отгрузки могут оказать предприятия оборонно-промышленного комплекса, информация по которым отсутствует  в связи с ее секретностью. </w:t>
      </w:r>
    </w:p>
    <w:p w:rsidR="004414B6" w:rsidRPr="007137D6" w:rsidRDefault="00CD1852" w:rsidP="004414B6">
      <w:pPr>
        <w:pStyle w:val="32"/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D1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632" w:rsidRPr="00CD1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223C" w:rsidRPr="00CD1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4B6" w:rsidRPr="00CD1852">
        <w:rPr>
          <w:rFonts w:ascii="Times New Roman" w:eastAsia="Times New Roman" w:hAnsi="Times New Roman" w:cs="Times New Roman"/>
          <w:sz w:val="24"/>
          <w:szCs w:val="24"/>
        </w:rPr>
        <w:t xml:space="preserve">Агропромышленный комплекс </w:t>
      </w:r>
      <w:r w:rsidR="00FE4D20" w:rsidRPr="00CD1852">
        <w:rPr>
          <w:rFonts w:ascii="Times New Roman" w:eastAsia="Times New Roman" w:hAnsi="Times New Roman" w:cs="Times New Roman"/>
          <w:sz w:val="24"/>
          <w:szCs w:val="24"/>
        </w:rPr>
        <w:t xml:space="preserve">округа </w:t>
      </w:r>
      <w:r w:rsidR="00015749" w:rsidRPr="00CD1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4B6" w:rsidRPr="00CD1852">
        <w:rPr>
          <w:rFonts w:ascii="Times New Roman" w:eastAsia="Times New Roman" w:hAnsi="Times New Roman" w:cs="Times New Roman"/>
          <w:sz w:val="24"/>
          <w:szCs w:val="24"/>
        </w:rPr>
        <w:t xml:space="preserve">является приоритетной сферой экономики </w:t>
      </w:r>
      <w:r w:rsidR="00FE4D20" w:rsidRPr="00CD1852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4414B6" w:rsidRPr="00CD1852">
        <w:rPr>
          <w:rFonts w:ascii="Times New Roman" w:eastAsia="Times New Roman" w:hAnsi="Times New Roman" w:cs="Times New Roman"/>
          <w:sz w:val="24"/>
          <w:szCs w:val="24"/>
        </w:rPr>
        <w:t xml:space="preserve"> и  формирует агропродовольственный </w:t>
      </w:r>
      <w:r w:rsidR="004414B6" w:rsidRPr="007137D6">
        <w:rPr>
          <w:rFonts w:ascii="Times New Roman" w:eastAsia="Times New Roman" w:hAnsi="Times New Roman" w:cs="Times New Roman"/>
          <w:sz w:val="24"/>
          <w:szCs w:val="24"/>
        </w:rPr>
        <w:t xml:space="preserve">рынок не только Володарского </w:t>
      </w:r>
      <w:r w:rsidR="00FE4D20" w:rsidRPr="007137D6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4414B6" w:rsidRPr="007137D6">
        <w:rPr>
          <w:rFonts w:ascii="Times New Roman" w:eastAsia="Times New Roman" w:hAnsi="Times New Roman" w:cs="Times New Roman"/>
          <w:sz w:val="24"/>
          <w:szCs w:val="24"/>
        </w:rPr>
        <w:t xml:space="preserve">, но и региона. </w:t>
      </w:r>
      <w:r w:rsidR="001D5D61" w:rsidRPr="007137D6">
        <w:rPr>
          <w:rFonts w:ascii="Times New Roman" w:eastAsia="Times New Roman" w:hAnsi="Times New Roman" w:cs="Times New Roman"/>
          <w:sz w:val="24"/>
          <w:szCs w:val="24"/>
        </w:rPr>
        <w:t>Б</w:t>
      </w:r>
      <w:r w:rsidR="004414B6" w:rsidRPr="007137D6">
        <w:rPr>
          <w:rFonts w:ascii="Times New Roman" w:eastAsia="Times New Roman" w:hAnsi="Times New Roman" w:cs="Times New Roman"/>
          <w:sz w:val="24"/>
          <w:szCs w:val="24"/>
        </w:rPr>
        <w:t xml:space="preserve">азовой отраслью сельского хозяйства </w:t>
      </w:r>
      <w:r w:rsidR="00FE4D20" w:rsidRPr="007137D6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4414B6" w:rsidRPr="007137D6">
        <w:rPr>
          <w:rFonts w:ascii="Times New Roman" w:eastAsia="Times New Roman" w:hAnsi="Times New Roman" w:cs="Times New Roman"/>
          <w:sz w:val="24"/>
          <w:szCs w:val="24"/>
        </w:rPr>
        <w:t xml:space="preserve"> является  птицеводство. Растениеводство специализируется на производстве зерновых, зернобобовых и кормовых культур. </w:t>
      </w:r>
    </w:p>
    <w:p w:rsidR="00577632" w:rsidRPr="007137D6" w:rsidRDefault="00577632" w:rsidP="004414B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7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316" w:rsidRPr="007137D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137D6">
        <w:rPr>
          <w:rFonts w:ascii="Times New Roman" w:eastAsia="Times New Roman" w:hAnsi="Times New Roman" w:cs="Times New Roman"/>
          <w:sz w:val="24"/>
          <w:szCs w:val="24"/>
        </w:rPr>
        <w:t xml:space="preserve">Сельскохозяйственным производством занимаются ОАО «Агрофирма «Птицефабрика </w:t>
      </w:r>
      <w:proofErr w:type="spellStart"/>
      <w:r w:rsidRPr="007137D6">
        <w:rPr>
          <w:rFonts w:ascii="Times New Roman" w:eastAsia="Times New Roman" w:hAnsi="Times New Roman" w:cs="Times New Roman"/>
          <w:sz w:val="24"/>
          <w:szCs w:val="24"/>
        </w:rPr>
        <w:t>Сеймовская</w:t>
      </w:r>
      <w:proofErr w:type="spellEnd"/>
      <w:r w:rsidRPr="007137D6">
        <w:rPr>
          <w:rFonts w:ascii="Times New Roman" w:eastAsia="Times New Roman" w:hAnsi="Times New Roman" w:cs="Times New Roman"/>
          <w:sz w:val="24"/>
          <w:szCs w:val="24"/>
        </w:rPr>
        <w:t>», ООО «</w:t>
      </w:r>
      <w:proofErr w:type="spellStart"/>
      <w:r w:rsidRPr="007137D6">
        <w:rPr>
          <w:rFonts w:ascii="Times New Roman" w:eastAsia="Times New Roman" w:hAnsi="Times New Roman" w:cs="Times New Roman"/>
          <w:sz w:val="24"/>
          <w:szCs w:val="24"/>
        </w:rPr>
        <w:t>Мулинское</w:t>
      </w:r>
      <w:proofErr w:type="spellEnd"/>
      <w:r w:rsidRPr="007137D6">
        <w:rPr>
          <w:rFonts w:ascii="Times New Roman" w:eastAsia="Times New Roman" w:hAnsi="Times New Roman" w:cs="Times New Roman"/>
          <w:sz w:val="24"/>
          <w:szCs w:val="24"/>
        </w:rPr>
        <w:t xml:space="preserve"> рыбоводное хозяйство», </w:t>
      </w:r>
      <w:r w:rsidR="00EF1545">
        <w:rPr>
          <w:rFonts w:ascii="Times New Roman" w:eastAsia="Times New Roman" w:hAnsi="Times New Roman" w:cs="Times New Roman"/>
          <w:sz w:val="24"/>
          <w:szCs w:val="24"/>
        </w:rPr>
        <w:t xml:space="preserve">УК ЛК ООО «Корпорация </w:t>
      </w:r>
      <w:proofErr w:type="spellStart"/>
      <w:r w:rsidR="00EF1545">
        <w:rPr>
          <w:rFonts w:ascii="Times New Roman" w:eastAsia="Times New Roman" w:hAnsi="Times New Roman" w:cs="Times New Roman"/>
          <w:sz w:val="24"/>
          <w:szCs w:val="24"/>
        </w:rPr>
        <w:t>Руслен</w:t>
      </w:r>
      <w:proofErr w:type="spellEnd"/>
      <w:r w:rsidR="00EF1545">
        <w:rPr>
          <w:rFonts w:ascii="Times New Roman" w:eastAsia="Times New Roman" w:hAnsi="Times New Roman" w:cs="Times New Roman"/>
          <w:sz w:val="24"/>
          <w:szCs w:val="24"/>
        </w:rPr>
        <w:t xml:space="preserve">-конопля», </w:t>
      </w:r>
      <w:r w:rsidR="00B92BFB" w:rsidRPr="007137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137D6">
        <w:rPr>
          <w:rFonts w:ascii="Times New Roman" w:eastAsia="Times New Roman" w:hAnsi="Times New Roman" w:cs="Times New Roman"/>
          <w:sz w:val="24"/>
          <w:szCs w:val="24"/>
        </w:rPr>
        <w:t xml:space="preserve"> крестьянских (фермерских) хозяйств, </w:t>
      </w:r>
      <w:r w:rsidR="00B92BFB" w:rsidRPr="007137D6">
        <w:rPr>
          <w:rFonts w:ascii="Times New Roman" w:eastAsia="Times New Roman" w:hAnsi="Times New Roman" w:cs="Times New Roman"/>
          <w:sz w:val="24"/>
          <w:szCs w:val="24"/>
        </w:rPr>
        <w:t>почти</w:t>
      </w:r>
      <w:r w:rsidRPr="007137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74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37D6" w:rsidRPr="007137D6">
        <w:rPr>
          <w:rFonts w:ascii="Times New Roman" w:eastAsia="Times New Roman" w:hAnsi="Times New Roman" w:cs="Times New Roman"/>
          <w:sz w:val="24"/>
          <w:szCs w:val="24"/>
        </w:rPr>
        <w:t>390</w:t>
      </w:r>
      <w:r w:rsidRPr="007137D6">
        <w:rPr>
          <w:rFonts w:ascii="Times New Roman" w:eastAsia="Times New Roman" w:hAnsi="Times New Roman" w:cs="Times New Roman"/>
          <w:sz w:val="24"/>
          <w:szCs w:val="24"/>
        </w:rPr>
        <w:t xml:space="preserve"> граждан, ведущих личное подсобное хозяйство.</w:t>
      </w:r>
    </w:p>
    <w:p w:rsidR="00461492" w:rsidRPr="00863039" w:rsidRDefault="00F620D2" w:rsidP="00511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492" w:rsidRPr="003133F0">
        <w:rPr>
          <w:rFonts w:ascii="Times New Roman" w:eastAsia="Times New Roman" w:hAnsi="Times New Roman" w:cs="Times New Roman"/>
          <w:sz w:val="24"/>
          <w:szCs w:val="24"/>
        </w:rPr>
        <w:t xml:space="preserve">         Валовая продукция сельского хозяйства (хозяйства всех категорий: сельскохозяйственные предприятия, хозяйства населения, КФХ) по оценке  202</w:t>
      </w:r>
      <w:r w:rsidR="00CD1852" w:rsidRPr="003133F0">
        <w:rPr>
          <w:rFonts w:ascii="Times New Roman" w:eastAsia="Times New Roman" w:hAnsi="Times New Roman" w:cs="Times New Roman"/>
          <w:sz w:val="24"/>
          <w:szCs w:val="24"/>
        </w:rPr>
        <w:t>3</w:t>
      </w:r>
      <w:r w:rsidR="00461492" w:rsidRPr="003133F0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461492" w:rsidRPr="00DE38EB">
        <w:rPr>
          <w:rFonts w:ascii="Times New Roman" w:eastAsia="Times New Roman" w:hAnsi="Times New Roman" w:cs="Times New Roman"/>
          <w:sz w:val="24"/>
          <w:szCs w:val="24"/>
        </w:rPr>
        <w:t xml:space="preserve">составит </w:t>
      </w:r>
      <w:r w:rsidR="00CF5DAE" w:rsidRPr="00DE38EB">
        <w:rPr>
          <w:rFonts w:ascii="Times New Roman" w:eastAsia="Times New Roman" w:hAnsi="Times New Roman" w:cs="Times New Roman"/>
          <w:sz w:val="24"/>
          <w:szCs w:val="24"/>
        </w:rPr>
        <w:t>5107,2</w:t>
      </w:r>
      <w:r w:rsidR="00461492" w:rsidRPr="00DE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1492" w:rsidRPr="00DE38EB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Start"/>
      <w:r w:rsidR="00461492" w:rsidRPr="00DE38EB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="00461492" w:rsidRPr="00DE38EB">
        <w:rPr>
          <w:rFonts w:ascii="Times New Roman" w:eastAsia="Times New Roman" w:hAnsi="Times New Roman" w:cs="Times New Roman"/>
          <w:sz w:val="24"/>
          <w:szCs w:val="24"/>
        </w:rPr>
        <w:t>уб</w:t>
      </w:r>
      <w:proofErr w:type="spellEnd"/>
      <w:r w:rsidR="00461492" w:rsidRPr="00DE38EB">
        <w:rPr>
          <w:rFonts w:ascii="Times New Roman" w:eastAsia="Times New Roman" w:hAnsi="Times New Roman" w:cs="Times New Roman"/>
          <w:sz w:val="24"/>
          <w:szCs w:val="24"/>
        </w:rPr>
        <w:t xml:space="preserve">., что в </w:t>
      </w:r>
      <w:r w:rsidR="00023E12" w:rsidRPr="00DE38EB">
        <w:rPr>
          <w:rFonts w:ascii="Times New Roman" w:eastAsia="Times New Roman" w:hAnsi="Times New Roman" w:cs="Times New Roman"/>
          <w:sz w:val="24"/>
          <w:szCs w:val="24"/>
        </w:rPr>
        <w:t xml:space="preserve">сопоставимой оценке </w:t>
      </w:r>
      <w:r w:rsidR="003133F0" w:rsidRPr="00DE38EB">
        <w:rPr>
          <w:rFonts w:ascii="Times New Roman" w:eastAsia="Times New Roman" w:hAnsi="Times New Roman" w:cs="Times New Roman"/>
          <w:sz w:val="24"/>
          <w:szCs w:val="24"/>
        </w:rPr>
        <w:t>выше уровня 2022 года на 4,9%.</w:t>
      </w:r>
      <w:r w:rsidR="00023E12" w:rsidRPr="00DE3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492" w:rsidRPr="00DE38EB">
        <w:rPr>
          <w:rFonts w:ascii="Times New Roman" w:eastAsia="Times New Roman" w:hAnsi="Times New Roman" w:cs="Times New Roman"/>
          <w:sz w:val="24"/>
          <w:szCs w:val="24"/>
        </w:rPr>
        <w:t xml:space="preserve">Прогнозируется, что в среднесрочной </w:t>
      </w:r>
      <w:r w:rsidR="00461492" w:rsidRPr="00863039">
        <w:rPr>
          <w:rFonts w:ascii="Times New Roman" w:eastAsia="Times New Roman" w:hAnsi="Times New Roman" w:cs="Times New Roman"/>
          <w:sz w:val="24"/>
          <w:szCs w:val="24"/>
        </w:rPr>
        <w:t>перспективе рост объемов валовой продукции составит</w:t>
      </w:r>
      <w:r w:rsidR="003133F0" w:rsidRPr="00863039">
        <w:rPr>
          <w:rFonts w:ascii="Times New Roman" w:eastAsia="Times New Roman" w:hAnsi="Times New Roman" w:cs="Times New Roman"/>
          <w:sz w:val="24"/>
          <w:szCs w:val="24"/>
        </w:rPr>
        <w:t xml:space="preserve">  101,9-102,3</w:t>
      </w:r>
      <w:r w:rsidR="00461492" w:rsidRPr="00863039">
        <w:rPr>
          <w:rFonts w:ascii="Times New Roman" w:eastAsia="Times New Roman" w:hAnsi="Times New Roman" w:cs="Times New Roman"/>
          <w:sz w:val="24"/>
          <w:szCs w:val="24"/>
        </w:rPr>
        <w:t>% в сопоставимой оценке.</w:t>
      </w:r>
    </w:p>
    <w:p w:rsidR="00F42C2E" w:rsidRPr="00863039" w:rsidRDefault="00F42C2E" w:rsidP="00F42C2E">
      <w:pPr>
        <w:pStyle w:val="32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63039">
        <w:rPr>
          <w:rFonts w:ascii="Times New Roman" w:hAnsi="Times New Roman" w:cs="Times New Roman"/>
          <w:sz w:val="24"/>
          <w:szCs w:val="24"/>
        </w:rPr>
        <w:t xml:space="preserve">           В 202</w:t>
      </w:r>
      <w:r w:rsidR="00DE38EB" w:rsidRPr="00863039">
        <w:rPr>
          <w:rFonts w:ascii="Times New Roman" w:hAnsi="Times New Roman" w:cs="Times New Roman"/>
          <w:sz w:val="24"/>
          <w:szCs w:val="24"/>
        </w:rPr>
        <w:t>3</w:t>
      </w:r>
      <w:r w:rsidRPr="00863039">
        <w:rPr>
          <w:rFonts w:ascii="Times New Roman" w:hAnsi="Times New Roman" w:cs="Times New Roman"/>
          <w:sz w:val="24"/>
          <w:szCs w:val="24"/>
        </w:rPr>
        <w:t xml:space="preserve"> году сельскохозяйственными организациями:</w:t>
      </w:r>
    </w:p>
    <w:p w:rsidR="00F42C2E" w:rsidRPr="00863039" w:rsidRDefault="00F42C2E" w:rsidP="00F42C2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039">
        <w:rPr>
          <w:rFonts w:ascii="Times New Roman" w:hAnsi="Times New Roman" w:cs="Times New Roman"/>
          <w:sz w:val="24"/>
          <w:szCs w:val="24"/>
        </w:rPr>
        <w:t xml:space="preserve">- в растениеводстве собрано зерна </w:t>
      </w:r>
      <w:r w:rsidR="00DE38EB" w:rsidRPr="00863039">
        <w:rPr>
          <w:rFonts w:ascii="Times New Roman" w:hAnsi="Times New Roman" w:cs="Times New Roman"/>
          <w:sz w:val="24"/>
          <w:szCs w:val="24"/>
        </w:rPr>
        <w:t>2113,2</w:t>
      </w:r>
      <w:r w:rsidRPr="00863039">
        <w:rPr>
          <w:rFonts w:ascii="Times New Roman" w:hAnsi="Times New Roman" w:cs="Times New Roman"/>
          <w:sz w:val="24"/>
          <w:szCs w:val="24"/>
        </w:rPr>
        <w:t xml:space="preserve"> тонн, </w:t>
      </w:r>
      <w:r w:rsidR="00DE38EB" w:rsidRPr="00863039">
        <w:rPr>
          <w:rFonts w:ascii="Times New Roman" w:hAnsi="Times New Roman" w:cs="Times New Roman"/>
          <w:sz w:val="24"/>
          <w:szCs w:val="24"/>
        </w:rPr>
        <w:t>что выше уровня 2022 года на 22%, урожайность зерновых культур составила – 26,4 ц/га</w:t>
      </w:r>
      <w:r w:rsidRPr="00863039">
        <w:rPr>
          <w:rFonts w:ascii="Times New Roman" w:hAnsi="Times New Roman" w:cs="Times New Roman"/>
          <w:sz w:val="24"/>
          <w:szCs w:val="24"/>
        </w:rPr>
        <w:t>;</w:t>
      </w:r>
    </w:p>
    <w:p w:rsidR="00F42C2E" w:rsidRPr="00CB7EA5" w:rsidRDefault="00F42C2E" w:rsidP="00F42C2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B7EA5">
        <w:rPr>
          <w:rFonts w:ascii="Times New Roman" w:hAnsi="Times New Roman" w:cs="Times New Roman"/>
          <w:sz w:val="24"/>
          <w:szCs w:val="24"/>
        </w:rPr>
        <w:t xml:space="preserve">- в животноводстве ожидается произвести на убой (в живом весе) скота и птицы – </w:t>
      </w:r>
      <w:r w:rsidR="00DE38EB" w:rsidRPr="00CB7EA5">
        <w:rPr>
          <w:rFonts w:ascii="Times New Roman" w:hAnsi="Times New Roman" w:cs="Times New Roman"/>
          <w:sz w:val="24"/>
          <w:szCs w:val="24"/>
        </w:rPr>
        <w:t>1810</w:t>
      </w:r>
      <w:r w:rsidRPr="00CB7EA5">
        <w:rPr>
          <w:rFonts w:ascii="Times New Roman" w:hAnsi="Times New Roman" w:cs="Times New Roman"/>
          <w:sz w:val="24"/>
          <w:szCs w:val="24"/>
        </w:rPr>
        <w:t xml:space="preserve"> тонн, молока – </w:t>
      </w:r>
      <w:r w:rsidR="00DE38EB" w:rsidRPr="00CB7EA5">
        <w:rPr>
          <w:rFonts w:ascii="Times New Roman" w:hAnsi="Times New Roman" w:cs="Times New Roman"/>
          <w:sz w:val="24"/>
          <w:szCs w:val="24"/>
        </w:rPr>
        <w:t>2600</w:t>
      </w:r>
      <w:r w:rsidRPr="00CB7EA5">
        <w:rPr>
          <w:rFonts w:ascii="Times New Roman" w:hAnsi="Times New Roman" w:cs="Times New Roman"/>
          <w:sz w:val="24"/>
          <w:szCs w:val="24"/>
        </w:rPr>
        <w:t xml:space="preserve"> тонн,</w:t>
      </w:r>
      <w:r w:rsidR="00DE38EB" w:rsidRPr="00CB7EA5">
        <w:rPr>
          <w:rFonts w:ascii="Times New Roman" w:hAnsi="Times New Roman" w:cs="Times New Roman"/>
          <w:sz w:val="24"/>
          <w:szCs w:val="24"/>
        </w:rPr>
        <w:t xml:space="preserve"> </w:t>
      </w:r>
      <w:r w:rsidRPr="00CB7EA5">
        <w:rPr>
          <w:rFonts w:ascii="Times New Roman" w:hAnsi="Times New Roman" w:cs="Times New Roman"/>
          <w:sz w:val="24"/>
          <w:szCs w:val="24"/>
        </w:rPr>
        <w:t xml:space="preserve"> </w:t>
      </w:r>
      <w:r w:rsidR="00DE38EB" w:rsidRPr="00CB7EA5">
        <w:rPr>
          <w:rFonts w:ascii="Times New Roman" w:hAnsi="Times New Roman" w:cs="Times New Roman"/>
          <w:sz w:val="24"/>
          <w:szCs w:val="24"/>
        </w:rPr>
        <w:t>что соответствует уровню 2022 года, яйца – 550 млн. штук.</w:t>
      </w:r>
    </w:p>
    <w:p w:rsidR="008451B2" w:rsidRPr="00CB7EA5" w:rsidRDefault="008451B2" w:rsidP="008451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7EA5">
        <w:rPr>
          <w:rFonts w:ascii="Times New Roman" w:hAnsi="Times New Roman" w:cs="Times New Roman"/>
          <w:sz w:val="24"/>
          <w:szCs w:val="24"/>
        </w:rPr>
        <w:lastRenderedPageBreak/>
        <w:t>Озимый сев зерновых под урожай 2024 года составил 550 га.</w:t>
      </w:r>
    </w:p>
    <w:p w:rsidR="00F42C2E" w:rsidRPr="00DE38EB" w:rsidRDefault="00F42C2E" w:rsidP="00F4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03CA">
        <w:rPr>
          <w:rFonts w:ascii="Times New Roman" w:hAnsi="Times New Roman" w:cs="Times New Roman"/>
          <w:sz w:val="24"/>
          <w:szCs w:val="24"/>
        </w:rPr>
        <w:t xml:space="preserve">Достижению показателей в прогнозируемый период будут способствовать реализация государственной </w:t>
      </w:r>
      <w:hyperlink r:id="rId16" w:history="1">
        <w:r w:rsidRPr="003303CA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3303CA">
        <w:rPr>
          <w:rFonts w:ascii="Times New Roman" w:hAnsi="Times New Roman" w:cs="Times New Roman"/>
          <w:sz w:val="24"/>
          <w:szCs w:val="24"/>
        </w:rPr>
        <w:t xml:space="preserve"> "Развитие агропромышленного комплекса Нижегородской области", утвержденной </w:t>
      </w:r>
      <w:r w:rsidRPr="00DE38EB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Нижегородской области от 28.04.2014 г. № 280, и муниципальной программы «Развитие агропромышленного комплекса Володарского муниципального </w:t>
      </w:r>
      <w:r w:rsidR="003303CA" w:rsidRPr="00DE38EB">
        <w:rPr>
          <w:rFonts w:ascii="Times New Roman" w:hAnsi="Times New Roman" w:cs="Times New Roman"/>
          <w:sz w:val="24"/>
          <w:szCs w:val="24"/>
        </w:rPr>
        <w:t>округа</w:t>
      </w:r>
      <w:r w:rsidRPr="00DE38EB">
        <w:rPr>
          <w:rFonts w:ascii="Times New Roman" w:hAnsi="Times New Roman" w:cs="Times New Roman"/>
          <w:sz w:val="24"/>
          <w:szCs w:val="24"/>
        </w:rPr>
        <w:t xml:space="preserve"> Нижегородской области» от </w:t>
      </w:r>
      <w:r w:rsidR="003303CA" w:rsidRPr="00DE38EB">
        <w:rPr>
          <w:rFonts w:ascii="Times New Roman" w:hAnsi="Times New Roman" w:cs="Times New Roman"/>
          <w:sz w:val="24"/>
          <w:szCs w:val="24"/>
        </w:rPr>
        <w:t>30.12</w:t>
      </w:r>
      <w:r w:rsidRPr="00DE38EB">
        <w:rPr>
          <w:rFonts w:ascii="Times New Roman" w:hAnsi="Times New Roman" w:cs="Times New Roman"/>
          <w:sz w:val="24"/>
          <w:szCs w:val="24"/>
        </w:rPr>
        <w:t>.202</w:t>
      </w:r>
      <w:r w:rsidR="003303CA" w:rsidRPr="00DE38EB">
        <w:rPr>
          <w:rFonts w:ascii="Times New Roman" w:hAnsi="Times New Roman" w:cs="Times New Roman"/>
          <w:sz w:val="24"/>
          <w:szCs w:val="24"/>
        </w:rPr>
        <w:t>2</w:t>
      </w:r>
      <w:r w:rsidRPr="00DE38EB">
        <w:rPr>
          <w:rFonts w:ascii="Times New Roman" w:hAnsi="Times New Roman" w:cs="Times New Roman"/>
          <w:sz w:val="24"/>
          <w:szCs w:val="24"/>
        </w:rPr>
        <w:t xml:space="preserve"> г. №</w:t>
      </w:r>
      <w:r w:rsidR="003303CA" w:rsidRPr="00DE38EB">
        <w:rPr>
          <w:rFonts w:ascii="Times New Roman" w:hAnsi="Times New Roman" w:cs="Times New Roman"/>
          <w:sz w:val="24"/>
          <w:szCs w:val="24"/>
        </w:rPr>
        <w:t>2100</w:t>
      </w:r>
      <w:r w:rsidRPr="00DE38EB">
        <w:rPr>
          <w:rFonts w:ascii="Times New Roman" w:hAnsi="Times New Roman" w:cs="Times New Roman"/>
          <w:sz w:val="24"/>
          <w:szCs w:val="24"/>
        </w:rPr>
        <w:t>, в рамках которых оказывается поддержка организациям  агропромышленного комплекса посредством предоставления субсидий из областного и федерального бюджетов на развитие производства продукции животноводства</w:t>
      </w:r>
      <w:proofErr w:type="gramEnd"/>
      <w:r w:rsidRPr="00DE38EB">
        <w:rPr>
          <w:rFonts w:ascii="Times New Roman" w:hAnsi="Times New Roman" w:cs="Times New Roman"/>
          <w:sz w:val="24"/>
          <w:szCs w:val="24"/>
        </w:rPr>
        <w:t xml:space="preserve"> и растениеводства. По состоянию на 01.0</w:t>
      </w:r>
      <w:r w:rsidR="009E48D8" w:rsidRPr="00DE38EB">
        <w:rPr>
          <w:rFonts w:ascii="Times New Roman" w:hAnsi="Times New Roman" w:cs="Times New Roman"/>
          <w:sz w:val="24"/>
          <w:szCs w:val="24"/>
        </w:rPr>
        <w:t>7</w:t>
      </w:r>
      <w:r w:rsidRPr="00DE38EB">
        <w:rPr>
          <w:rFonts w:ascii="Times New Roman" w:hAnsi="Times New Roman" w:cs="Times New Roman"/>
          <w:sz w:val="24"/>
          <w:szCs w:val="24"/>
        </w:rPr>
        <w:t>.202</w:t>
      </w:r>
      <w:r w:rsidR="003303CA" w:rsidRPr="00DE38EB">
        <w:rPr>
          <w:rFonts w:ascii="Times New Roman" w:hAnsi="Times New Roman" w:cs="Times New Roman"/>
          <w:sz w:val="24"/>
          <w:szCs w:val="24"/>
        </w:rPr>
        <w:t>3</w:t>
      </w:r>
      <w:r w:rsidRPr="00DE38EB">
        <w:rPr>
          <w:rFonts w:ascii="Times New Roman" w:hAnsi="Times New Roman" w:cs="Times New Roman"/>
          <w:sz w:val="24"/>
          <w:szCs w:val="24"/>
        </w:rPr>
        <w:t xml:space="preserve"> г. сумма поддержки агропромышленного комплекса Володарского </w:t>
      </w:r>
      <w:r w:rsidR="00FE4D20" w:rsidRPr="00DE38EB">
        <w:rPr>
          <w:rFonts w:ascii="Times New Roman" w:hAnsi="Times New Roman" w:cs="Times New Roman"/>
          <w:sz w:val="24"/>
          <w:szCs w:val="24"/>
        </w:rPr>
        <w:t>округа</w:t>
      </w:r>
      <w:r w:rsidRPr="00DE38EB">
        <w:rPr>
          <w:rFonts w:ascii="Times New Roman" w:hAnsi="Times New Roman" w:cs="Times New Roman"/>
          <w:sz w:val="24"/>
          <w:szCs w:val="24"/>
        </w:rPr>
        <w:t xml:space="preserve"> составила                </w:t>
      </w:r>
      <w:r w:rsidR="00DE38EB" w:rsidRPr="00DE38EB">
        <w:rPr>
          <w:rFonts w:ascii="Times New Roman" w:hAnsi="Times New Roman" w:cs="Times New Roman"/>
          <w:sz w:val="24"/>
          <w:szCs w:val="24"/>
        </w:rPr>
        <w:t>29</w:t>
      </w:r>
      <w:r w:rsidRPr="00DE3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8EB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DE38E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E38EB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DE38EB">
        <w:rPr>
          <w:rFonts w:ascii="Times New Roman" w:hAnsi="Times New Roman" w:cs="Times New Roman"/>
          <w:sz w:val="24"/>
          <w:szCs w:val="24"/>
        </w:rPr>
        <w:t>.</w:t>
      </w:r>
    </w:p>
    <w:p w:rsidR="004414B6" w:rsidRPr="00DE38EB" w:rsidRDefault="004414B6" w:rsidP="004414B6">
      <w:pPr>
        <w:pStyle w:val="ConsPlusNormal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414B6" w:rsidRPr="00335557" w:rsidRDefault="004414B6" w:rsidP="004414B6">
      <w:pPr>
        <w:pStyle w:val="ConsPlusNormal"/>
        <w:ind w:left="851" w:firstLine="0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335557">
        <w:rPr>
          <w:rFonts w:ascii="Times New Roman" w:eastAsiaTheme="minorEastAsia" w:hAnsi="Times New Roman" w:cs="Times New Roman"/>
          <w:b/>
          <w:sz w:val="26"/>
          <w:szCs w:val="26"/>
        </w:rPr>
        <w:t>Торговля и услуги населению</w:t>
      </w:r>
    </w:p>
    <w:p w:rsidR="00557EEE" w:rsidRPr="00335557" w:rsidRDefault="00557EEE" w:rsidP="004414B6">
      <w:pPr>
        <w:pStyle w:val="BodyTextIndent22"/>
        <w:widowControl/>
        <w:ind w:firstLine="709"/>
        <w:rPr>
          <w:szCs w:val="24"/>
        </w:rPr>
      </w:pPr>
    </w:p>
    <w:p w:rsidR="00A04F5C" w:rsidRPr="007137D6" w:rsidRDefault="007137D6" w:rsidP="007867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7D6">
        <w:rPr>
          <w:rFonts w:ascii="Times New Roman" w:hAnsi="Times New Roman" w:cs="Times New Roman"/>
          <w:sz w:val="24"/>
          <w:szCs w:val="24"/>
        </w:rPr>
        <w:t xml:space="preserve">На потребительском рынке в 2023 году ожидается рост оборота розничной торговли на </w:t>
      </w:r>
      <w:r>
        <w:rPr>
          <w:rFonts w:ascii="Times New Roman" w:hAnsi="Times New Roman" w:cs="Times New Roman"/>
          <w:sz w:val="24"/>
          <w:szCs w:val="24"/>
        </w:rPr>
        <w:t>2,7</w:t>
      </w:r>
      <w:r w:rsidRPr="007137D6">
        <w:rPr>
          <w:rFonts w:ascii="Times New Roman" w:hAnsi="Times New Roman" w:cs="Times New Roman"/>
          <w:sz w:val="24"/>
          <w:szCs w:val="24"/>
        </w:rPr>
        <w:t>% в сопоставимых ценах, что будет обеспечено увеличением реальных денежных доходов населения и расширением потребительского кредитования. В 2024-2026 годах на фоне роста реальных доходов населения, а также адаптации бизнеса к новым условиям (выстраивание логистических цепочек поставок товаров, расширение товарного ассортимента за счет новых брендов и товаров отечественного производства) прогнозируется рост оборота розничной торговли на уровне 103,5-103,7% в сопоставимых ценах ежегодно.</w:t>
      </w:r>
    </w:p>
    <w:p w:rsidR="00E31789" w:rsidRPr="007F1D9D" w:rsidRDefault="00E31789" w:rsidP="007867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D9D">
        <w:rPr>
          <w:rFonts w:ascii="Times New Roman" w:hAnsi="Times New Roman" w:cs="Times New Roman"/>
          <w:sz w:val="24"/>
          <w:szCs w:val="24"/>
        </w:rPr>
        <w:t>По итогам 202</w:t>
      </w:r>
      <w:r w:rsidR="007137D6" w:rsidRPr="007F1D9D">
        <w:rPr>
          <w:rFonts w:ascii="Times New Roman" w:hAnsi="Times New Roman" w:cs="Times New Roman"/>
          <w:sz w:val="24"/>
          <w:szCs w:val="24"/>
        </w:rPr>
        <w:t>3</w:t>
      </w:r>
      <w:r w:rsidRPr="007F1D9D">
        <w:rPr>
          <w:rFonts w:ascii="Times New Roman" w:hAnsi="Times New Roman" w:cs="Times New Roman"/>
          <w:sz w:val="24"/>
          <w:szCs w:val="24"/>
        </w:rPr>
        <w:t xml:space="preserve"> года оборот розничной торговли, по оценке, </w:t>
      </w:r>
      <w:r w:rsidR="007137D6" w:rsidRPr="007F1D9D">
        <w:rPr>
          <w:rFonts w:ascii="Times New Roman" w:hAnsi="Times New Roman" w:cs="Times New Roman"/>
          <w:sz w:val="24"/>
          <w:szCs w:val="24"/>
        </w:rPr>
        <w:t xml:space="preserve">составит 6124,4 </w:t>
      </w:r>
      <w:proofErr w:type="spellStart"/>
      <w:r w:rsidR="007137D6" w:rsidRPr="007F1D9D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="007137D6" w:rsidRPr="007F1D9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137D6" w:rsidRPr="007F1D9D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7137D6" w:rsidRPr="007F1D9D">
        <w:rPr>
          <w:rFonts w:ascii="Times New Roman" w:hAnsi="Times New Roman" w:cs="Times New Roman"/>
          <w:sz w:val="24"/>
          <w:szCs w:val="24"/>
        </w:rPr>
        <w:t xml:space="preserve">. и достигнет к 2026 году – 7773 </w:t>
      </w:r>
      <w:proofErr w:type="spellStart"/>
      <w:r w:rsidR="007137D6" w:rsidRPr="007F1D9D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="007137D6" w:rsidRPr="007F1D9D">
        <w:rPr>
          <w:rFonts w:ascii="Times New Roman" w:hAnsi="Times New Roman" w:cs="Times New Roman"/>
          <w:sz w:val="24"/>
          <w:szCs w:val="24"/>
        </w:rPr>
        <w:t>.</w:t>
      </w:r>
      <w:r w:rsidR="00786730" w:rsidRPr="007F1D9D">
        <w:rPr>
          <w:rFonts w:ascii="Times New Roman" w:hAnsi="Times New Roman" w:cs="Times New Roman"/>
          <w:sz w:val="24"/>
          <w:szCs w:val="24"/>
        </w:rPr>
        <w:t xml:space="preserve"> при прогнозируемо</w:t>
      </w:r>
      <w:r w:rsidR="007137D6" w:rsidRPr="007F1D9D">
        <w:rPr>
          <w:rFonts w:ascii="Times New Roman" w:hAnsi="Times New Roman" w:cs="Times New Roman"/>
          <w:sz w:val="24"/>
          <w:szCs w:val="24"/>
        </w:rPr>
        <w:t xml:space="preserve">м уровне </w:t>
      </w:r>
      <w:r w:rsidR="00786730" w:rsidRPr="007F1D9D">
        <w:rPr>
          <w:rFonts w:ascii="Times New Roman" w:hAnsi="Times New Roman" w:cs="Times New Roman"/>
          <w:sz w:val="24"/>
          <w:szCs w:val="24"/>
        </w:rPr>
        <w:t xml:space="preserve"> инфляции </w:t>
      </w:r>
      <w:r w:rsidR="007137D6" w:rsidRPr="007F1D9D">
        <w:rPr>
          <w:rFonts w:ascii="Times New Roman" w:hAnsi="Times New Roman" w:cs="Times New Roman"/>
          <w:sz w:val="24"/>
          <w:szCs w:val="24"/>
        </w:rPr>
        <w:t>104-104,9%</w:t>
      </w:r>
      <w:r w:rsidRPr="007F1D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3957" w:rsidRPr="006B73C6" w:rsidRDefault="00953957" w:rsidP="00953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D9D">
        <w:rPr>
          <w:rFonts w:ascii="Times New Roman" w:hAnsi="Times New Roman" w:cs="Times New Roman"/>
          <w:sz w:val="24"/>
          <w:szCs w:val="24"/>
        </w:rPr>
        <w:t>Основным фактором, который должен позитивно повлиять на развитие этого сектора экономики, рост денежных доходов населения за счет повышения уровня заработной платы и среднего размера пенсий, снижение потребительской инфляции и процентных</w:t>
      </w:r>
      <w:r w:rsidRPr="006B73C6">
        <w:rPr>
          <w:rFonts w:ascii="Times New Roman" w:hAnsi="Times New Roman" w:cs="Times New Roman"/>
          <w:sz w:val="24"/>
          <w:szCs w:val="24"/>
        </w:rPr>
        <w:t xml:space="preserve"> ставок по кредитам. Увеличение розничного товарооборота также обусловлено открытием магазинов сетевой торговли в </w:t>
      </w:r>
      <w:r w:rsidR="008C6B7A" w:rsidRPr="006B73C6">
        <w:rPr>
          <w:rFonts w:ascii="Times New Roman" w:hAnsi="Times New Roman" w:cs="Times New Roman"/>
          <w:sz w:val="24"/>
          <w:szCs w:val="24"/>
        </w:rPr>
        <w:t>населенных пунктах</w:t>
      </w:r>
      <w:r w:rsidRPr="006B73C6">
        <w:rPr>
          <w:rFonts w:ascii="Times New Roman" w:hAnsi="Times New Roman" w:cs="Times New Roman"/>
          <w:sz w:val="24"/>
          <w:szCs w:val="24"/>
        </w:rPr>
        <w:t xml:space="preserve"> </w:t>
      </w:r>
      <w:r w:rsidR="008C6B7A" w:rsidRPr="006B73C6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6B73C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850D7" w:rsidRPr="00656F92" w:rsidRDefault="006B73C6" w:rsidP="003C4E9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B73C6">
        <w:rPr>
          <w:rFonts w:ascii="Times New Roman" w:hAnsi="Times New Roman" w:cs="Times New Roman"/>
          <w:sz w:val="24"/>
          <w:szCs w:val="24"/>
        </w:rPr>
        <w:t xml:space="preserve">    Данная отрасль является одной из наиболее динамично развивающихся отраслей. На рынке розничной торговли в Володарском округе широко представлены магазины федеральных и региональных торговых сетей: «Магнит», «Пятерочка», «Светофор»,  фирменные магазины агрофирмы «Птицефабрика «</w:t>
      </w:r>
      <w:proofErr w:type="spellStart"/>
      <w:r w:rsidRPr="006B73C6">
        <w:rPr>
          <w:rFonts w:ascii="Times New Roman" w:hAnsi="Times New Roman" w:cs="Times New Roman"/>
          <w:sz w:val="24"/>
          <w:szCs w:val="24"/>
        </w:rPr>
        <w:t>Сеймовская</w:t>
      </w:r>
      <w:proofErr w:type="spellEnd"/>
      <w:r w:rsidRPr="006B73C6">
        <w:rPr>
          <w:rFonts w:ascii="Times New Roman" w:hAnsi="Times New Roman" w:cs="Times New Roman"/>
          <w:sz w:val="24"/>
          <w:szCs w:val="24"/>
        </w:rPr>
        <w:t>», мясокомбината «</w:t>
      </w:r>
      <w:proofErr w:type="spellStart"/>
      <w:r w:rsidRPr="006B73C6">
        <w:rPr>
          <w:rFonts w:ascii="Times New Roman" w:hAnsi="Times New Roman" w:cs="Times New Roman"/>
          <w:sz w:val="24"/>
          <w:szCs w:val="24"/>
        </w:rPr>
        <w:t>Звениговский</w:t>
      </w:r>
      <w:proofErr w:type="spellEnd"/>
      <w:r w:rsidRPr="006B73C6">
        <w:rPr>
          <w:rFonts w:ascii="Times New Roman" w:hAnsi="Times New Roman" w:cs="Times New Roman"/>
          <w:sz w:val="24"/>
          <w:szCs w:val="24"/>
        </w:rPr>
        <w:t>», «Павловская курочка»,  «Бристоль», «</w:t>
      </w:r>
      <w:proofErr w:type="gramStart"/>
      <w:r w:rsidRPr="006B73C6">
        <w:rPr>
          <w:rFonts w:ascii="Times New Roman" w:hAnsi="Times New Roman" w:cs="Times New Roman"/>
          <w:sz w:val="24"/>
          <w:szCs w:val="24"/>
        </w:rPr>
        <w:t>Красное</w:t>
      </w:r>
      <w:proofErr w:type="gramEnd"/>
      <w:r w:rsidRPr="006B73C6">
        <w:rPr>
          <w:rFonts w:ascii="Times New Roman" w:hAnsi="Times New Roman" w:cs="Times New Roman"/>
          <w:sz w:val="24"/>
          <w:szCs w:val="24"/>
        </w:rPr>
        <w:t>/белое»,  «</w:t>
      </w:r>
      <w:proofErr w:type="spellStart"/>
      <w:r w:rsidRPr="006B73C6">
        <w:rPr>
          <w:rFonts w:ascii="Times New Roman" w:hAnsi="Times New Roman" w:cs="Times New Roman"/>
          <w:sz w:val="24"/>
          <w:szCs w:val="24"/>
        </w:rPr>
        <w:t>Пивоман</w:t>
      </w:r>
      <w:proofErr w:type="spellEnd"/>
      <w:r w:rsidRPr="006B73C6">
        <w:rPr>
          <w:rFonts w:ascii="Times New Roman" w:hAnsi="Times New Roman" w:cs="Times New Roman"/>
          <w:sz w:val="24"/>
          <w:szCs w:val="24"/>
        </w:rPr>
        <w:t>», «Ерш», «</w:t>
      </w:r>
      <w:proofErr w:type="spellStart"/>
      <w:r w:rsidRPr="006B73C6">
        <w:rPr>
          <w:rFonts w:ascii="Times New Roman" w:hAnsi="Times New Roman" w:cs="Times New Roman"/>
          <w:sz w:val="24"/>
          <w:szCs w:val="24"/>
        </w:rPr>
        <w:t>Доброцен</w:t>
      </w:r>
      <w:proofErr w:type="spellEnd"/>
      <w:r w:rsidRPr="006B73C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6B73C6">
        <w:rPr>
          <w:rFonts w:ascii="Times New Roman" w:hAnsi="Times New Roman" w:cs="Times New Roman"/>
          <w:sz w:val="24"/>
          <w:szCs w:val="24"/>
        </w:rPr>
        <w:t>Fix-price</w:t>
      </w:r>
      <w:proofErr w:type="spellEnd"/>
      <w:r w:rsidRPr="006B73C6">
        <w:rPr>
          <w:rFonts w:ascii="Times New Roman" w:hAnsi="Times New Roman" w:cs="Times New Roman"/>
          <w:sz w:val="24"/>
          <w:szCs w:val="24"/>
        </w:rPr>
        <w:t xml:space="preserve">». </w:t>
      </w:r>
      <w:r w:rsidR="008850D7" w:rsidRPr="00656F9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8850D7" w:rsidRPr="009C1A04" w:rsidRDefault="00AC23A8" w:rsidP="00885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3A8">
        <w:rPr>
          <w:rFonts w:ascii="Times New Roman" w:hAnsi="Times New Roman" w:cs="Times New Roman"/>
          <w:sz w:val="24"/>
          <w:szCs w:val="24"/>
        </w:rPr>
        <w:t xml:space="preserve">Розничную и мелкорозничную торговлю осуществляют 76  организаций, из которых 11 крупных и средних предприятий, 65 малых предприятий, и 314 предпринимателей  без  образования юридического лица. В настоящее время на территории округа функционируют 58 магазинов 11 розничных торговых сетей. Это приводит к повышению качества товаров, уровня </w:t>
      </w:r>
      <w:r w:rsidRPr="009C1A04">
        <w:rPr>
          <w:rFonts w:ascii="Times New Roman" w:hAnsi="Times New Roman" w:cs="Times New Roman"/>
          <w:sz w:val="24"/>
          <w:szCs w:val="24"/>
        </w:rPr>
        <w:t xml:space="preserve">удовлетворения потребностей населения, а также конкуренции в ценовом сегменте. В Володарском муниципальном округе  действуют 183 объекта розничной торговой сети, из которых 67 – специализированных, 116 – универсальных. </w:t>
      </w:r>
      <w:r w:rsidR="008850D7" w:rsidRPr="009C1A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147" w:rsidRPr="00656F92" w:rsidRDefault="004414B6" w:rsidP="009C1A0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C1A04">
        <w:rPr>
          <w:rFonts w:ascii="Times New Roman" w:hAnsi="Times New Roman" w:cs="Times New Roman"/>
          <w:sz w:val="24"/>
          <w:szCs w:val="24"/>
        </w:rPr>
        <w:t>Одной из сфер экономики, затрагивающих жизненно важные интересы населения, является сфера платных услуг. В 20</w:t>
      </w:r>
      <w:r w:rsidR="006F2469" w:rsidRPr="009C1A04">
        <w:rPr>
          <w:rFonts w:ascii="Times New Roman" w:hAnsi="Times New Roman" w:cs="Times New Roman"/>
          <w:sz w:val="24"/>
          <w:szCs w:val="24"/>
        </w:rPr>
        <w:t>2</w:t>
      </w:r>
      <w:r w:rsidR="009C1A04" w:rsidRPr="009C1A04">
        <w:rPr>
          <w:rFonts w:ascii="Times New Roman" w:hAnsi="Times New Roman" w:cs="Times New Roman"/>
          <w:sz w:val="24"/>
          <w:szCs w:val="24"/>
        </w:rPr>
        <w:t>3</w:t>
      </w:r>
      <w:r w:rsidRPr="009C1A04">
        <w:rPr>
          <w:rFonts w:ascii="Times New Roman" w:hAnsi="Times New Roman" w:cs="Times New Roman"/>
          <w:sz w:val="24"/>
          <w:szCs w:val="24"/>
        </w:rPr>
        <w:t xml:space="preserve">  году  крупными и средними предприятиями </w:t>
      </w:r>
      <w:r w:rsidR="00B929C6" w:rsidRPr="009C1A04">
        <w:rPr>
          <w:rFonts w:ascii="Times New Roman" w:hAnsi="Times New Roman" w:cs="Times New Roman"/>
          <w:sz w:val="24"/>
          <w:szCs w:val="24"/>
        </w:rPr>
        <w:t>округа</w:t>
      </w:r>
      <w:r w:rsidRPr="009C1A04">
        <w:rPr>
          <w:rFonts w:ascii="Times New Roman" w:hAnsi="Times New Roman" w:cs="Times New Roman"/>
          <w:sz w:val="24"/>
          <w:szCs w:val="24"/>
        </w:rPr>
        <w:t xml:space="preserve"> будет оказано платных услуг на сумму</w:t>
      </w:r>
      <w:r w:rsidR="00AC5463" w:rsidRPr="009C1A04">
        <w:rPr>
          <w:rFonts w:ascii="Times New Roman" w:hAnsi="Times New Roman" w:cs="Times New Roman"/>
          <w:sz w:val="24"/>
          <w:szCs w:val="24"/>
        </w:rPr>
        <w:t xml:space="preserve"> </w:t>
      </w:r>
      <w:r w:rsidR="009C1A04" w:rsidRPr="009C1A04">
        <w:rPr>
          <w:rFonts w:ascii="Times New Roman" w:hAnsi="Times New Roman" w:cs="Times New Roman"/>
          <w:sz w:val="24"/>
          <w:szCs w:val="24"/>
        </w:rPr>
        <w:t xml:space="preserve"> 303,7 </w:t>
      </w:r>
      <w:proofErr w:type="spellStart"/>
      <w:r w:rsidR="003D29AB" w:rsidRPr="009C1A04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="003D29AB" w:rsidRPr="009C1A0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3D29AB" w:rsidRPr="009C1A0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616AA3">
        <w:rPr>
          <w:rFonts w:ascii="Times New Roman" w:hAnsi="Times New Roman" w:cs="Times New Roman"/>
          <w:sz w:val="24"/>
          <w:szCs w:val="24"/>
        </w:rPr>
        <w:t>.</w:t>
      </w:r>
      <w:r w:rsidR="003D29AB" w:rsidRPr="009C1A04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9C1A04" w:rsidRPr="009C1A04">
        <w:rPr>
          <w:rFonts w:ascii="Times New Roman" w:hAnsi="Times New Roman" w:cs="Times New Roman"/>
          <w:sz w:val="24"/>
          <w:szCs w:val="24"/>
        </w:rPr>
        <w:t>5</w:t>
      </w:r>
      <w:r w:rsidR="003D29AB" w:rsidRPr="009C1A04">
        <w:rPr>
          <w:rFonts w:ascii="Times New Roman" w:hAnsi="Times New Roman" w:cs="Times New Roman"/>
          <w:sz w:val="24"/>
          <w:szCs w:val="24"/>
        </w:rPr>
        <w:t xml:space="preserve">% </w:t>
      </w:r>
      <w:r w:rsidR="009C1A04" w:rsidRPr="009C1A04">
        <w:rPr>
          <w:rFonts w:ascii="Times New Roman" w:hAnsi="Times New Roman" w:cs="Times New Roman"/>
          <w:sz w:val="24"/>
          <w:szCs w:val="24"/>
        </w:rPr>
        <w:t xml:space="preserve">выше </w:t>
      </w:r>
      <w:r w:rsidR="003D29AB" w:rsidRPr="009C1A04">
        <w:rPr>
          <w:rFonts w:ascii="Times New Roman" w:hAnsi="Times New Roman" w:cs="Times New Roman"/>
          <w:sz w:val="24"/>
          <w:szCs w:val="24"/>
        </w:rPr>
        <w:t>уровня 202</w:t>
      </w:r>
      <w:r w:rsidR="009C1A04" w:rsidRPr="009C1A04">
        <w:rPr>
          <w:rFonts w:ascii="Times New Roman" w:hAnsi="Times New Roman" w:cs="Times New Roman"/>
          <w:sz w:val="24"/>
          <w:szCs w:val="24"/>
        </w:rPr>
        <w:t>2</w:t>
      </w:r>
      <w:r w:rsidR="003D29AB" w:rsidRPr="009C1A04">
        <w:rPr>
          <w:rFonts w:ascii="Times New Roman" w:hAnsi="Times New Roman" w:cs="Times New Roman"/>
          <w:sz w:val="24"/>
          <w:szCs w:val="24"/>
        </w:rPr>
        <w:t xml:space="preserve"> года</w:t>
      </w:r>
      <w:r w:rsidR="00616AA3">
        <w:rPr>
          <w:rFonts w:ascii="Times New Roman" w:hAnsi="Times New Roman" w:cs="Times New Roman"/>
          <w:sz w:val="24"/>
          <w:szCs w:val="24"/>
        </w:rPr>
        <w:t>.</w:t>
      </w:r>
      <w:r w:rsidR="003D29AB" w:rsidRPr="009C1A04">
        <w:rPr>
          <w:rFonts w:ascii="Times New Roman" w:hAnsi="Times New Roman" w:cs="Times New Roman"/>
          <w:sz w:val="24"/>
          <w:szCs w:val="24"/>
        </w:rPr>
        <w:t xml:space="preserve">. </w:t>
      </w:r>
      <w:r w:rsidR="00283147" w:rsidRPr="009C1A04">
        <w:rPr>
          <w:rFonts w:ascii="Times New Roman" w:hAnsi="Times New Roman" w:cs="Times New Roman"/>
          <w:sz w:val="24"/>
          <w:szCs w:val="24"/>
        </w:rPr>
        <w:t xml:space="preserve">  В 2025 – 2026 годах планируется дальнейший рост объема</w:t>
      </w:r>
      <w:r w:rsidR="00283147" w:rsidRPr="00283147">
        <w:rPr>
          <w:rFonts w:ascii="Times New Roman" w:hAnsi="Times New Roman" w:cs="Times New Roman"/>
          <w:sz w:val="24"/>
          <w:szCs w:val="24"/>
        </w:rPr>
        <w:t xml:space="preserve">  платных услуг – на 2,9-3% ежегодно.</w:t>
      </w:r>
    </w:p>
    <w:p w:rsidR="009441CF" w:rsidRPr="00656F92" w:rsidRDefault="009441CF" w:rsidP="00283147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883152">
        <w:rPr>
          <w:rFonts w:ascii="Times New Roman" w:hAnsi="Times New Roman" w:cs="Times New Roman"/>
          <w:sz w:val="24"/>
          <w:szCs w:val="24"/>
        </w:rPr>
        <w:t>Для повышения качества жилищно-коммунальных услуг в текущем году действуют три концессионных соглашения на передачу объектов ЖКХ с  АО  "НОКК", реализуются инвестиционные программы по теплоснабжению и водоснабжению</w:t>
      </w:r>
      <w:r w:rsidR="00840455" w:rsidRPr="00883152">
        <w:rPr>
          <w:rFonts w:ascii="Times New Roman" w:hAnsi="Times New Roman" w:cs="Times New Roman"/>
          <w:sz w:val="24"/>
          <w:szCs w:val="24"/>
        </w:rPr>
        <w:t xml:space="preserve">. </w:t>
      </w:r>
      <w:r w:rsidRPr="00883152">
        <w:rPr>
          <w:rFonts w:ascii="Times New Roman" w:hAnsi="Times New Roman" w:cs="Times New Roman"/>
          <w:sz w:val="24"/>
          <w:szCs w:val="24"/>
        </w:rPr>
        <w:t xml:space="preserve">Также продолжается работа по повышению качества работы действующих предприятий жилищно-коммунального </w:t>
      </w:r>
      <w:r w:rsidRPr="00883152">
        <w:rPr>
          <w:rFonts w:ascii="Times New Roman" w:hAnsi="Times New Roman" w:cs="Times New Roman"/>
          <w:sz w:val="24"/>
          <w:szCs w:val="24"/>
        </w:rPr>
        <w:lastRenderedPageBreak/>
        <w:t>хозяйства.  В связи с неэффективной работой муниципальных унитарных предприятий проводятся мероприятия по ликвидации убыточных предприятий.  Проход</w:t>
      </w:r>
      <w:r w:rsidR="001231E9">
        <w:rPr>
          <w:rFonts w:ascii="Times New Roman" w:hAnsi="Times New Roman" w:cs="Times New Roman"/>
          <w:sz w:val="24"/>
          <w:szCs w:val="24"/>
        </w:rPr>
        <w:t>и</w:t>
      </w:r>
      <w:r w:rsidRPr="00883152">
        <w:rPr>
          <w:rFonts w:ascii="Times New Roman" w:hAnsi="Times New Roman" w:cs="Times New Roman"/>
          <w:sz w:val="24"/>
          <w:szCs w:val="24"/>
        </w:rPr>
        <w:t>т процедуру банкротства МУП «</w:t>
      </w:r>
      <w:proofErr w:type="spellStart"/>
      <w:r w:rsidRPr="00883152">
        <w:rPr>
          <w:rFonts w:ascii="Times New Roman" w:hAnsi="Times New Roman" w:cs="Times New Roman"/>
          <w:sz w:val="24"/>
          <w:szCs w:val="24"/>
        </w:rPr>
        <w:t>Жилищник</w:t>
      </w:r>
      <w:proofErr w:type="spellEnd"/>
      <w:r w:rsidRPr="00883152">
        <w:rPr>
          <w:rFonts w:ascii="Times New Roman" w:hAnsi="Times New Roman" w:cs="Times New Roman"/>
          <w:sz w:val="24"/>
          <w:szCs w:val="24"/>
        </w:rPr>
        <w:t>»</w:t>
      </w:r>
      <w:r w:rsidR="004913AB">
        <w:rPr>
          <w:rFonts w:ascii="Times New Roman" w:hAnsi="Times New Roman" w:cs="Times New Roman"/>
          <w:sz w:val="24"/>
          <w:szCs w:val="24"/>
        </w:rPr>
        <w:t xml:space="preserve">. </w:t>
      </w:r>
      <w:r w:rsidR="0084045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77924" w:rsidRPr="00656F92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p w:rsidR="00AA4DFC" w:rsidRPr="008451B2" w:rsidRDefault="009441CF" w:rsidP="00AA4DF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DFC">
        <w:rPr>
          <w:rFonts w:ascii="Times New Roman" w:hAnsi="Times New Roman" w:cs="Times New Roman"/>
          <w:sz w:val="24"/>
          <w:szCs w:val="24"/>
        </w:rPr>
        <w:t xml:space="preserve">     </w:t>
      </w:r>
      <w:r w:rsidR="007E305B" w:rsidRPr="00AA4DFC">
        <w:rPr>
          <w:rFonts w:ascii="Times New Roman" w:eastAsia="Times New Roman" w:hAnsi="Times New Roman" w:cs="Times New Roman"/>
          <w:sz w:val="24"/>
          <w:szCs w:val="24"/>
        </w:rPr>
        <w:t>Для повышения качества жилищно-коммунальных услуг в</w:t>
      </w:r>
      <w:r w:rsidR="0005435B" w:rsidRPr="00AA4DFC">
        <w:rPr>
          <w:rFonts w:ascii="Times New Roman" w:eastAsia="Times New Roman" w:hAnsi="Times New Roman" w:cs="Times New Roman"/>
          <w:sz w:val="24"/>
          <w:szCs w:val="24"/>
        </w:rPr>
        <w:t xml:space="preserve"> текущем  году </w:t>
      </w:r>
      <w:r w:rsidR="00AA4DFC" w:rsidRPr="00AA4DFC">
        <w:rPr>
          <w:rFonts w:ascii="Times New Roman" w:eastAsia="Times New Roman" w:hAnsi="Times New Roman" w:cs="Times New Roman"/>
          <w:sz w:val="24"/>
          <w:szCs w:val="24"/>
        </w:rPr>
        <w:t xml:space="preserve">осуществляются мероприятия по реконструкции системы теплоснабжения со строительством </w:t>
      </w:r>
      <w:proofErr w:type="spellStart"/>
      <w:r w:rsidR="00AA4DFC" w:rsidRPr="00AA4DFC">
        <w:rPr>
          <w:rFonts w:ascii="Times New Roman" w:eastAsia="Times New Roman" w:hAnsi="Times New Roman" w:cs="Times New Roman"/>
          <w:sz w:val="24"/>
          <w:szCs w:val="24"/>
        </w:rPr>
        <w:t>блочно</w:t>
      </w:r>
      <w:proofErr w:type="spellEnd"/>
      <w:r w:rsidR="00AA4DFC" w:rsidRPr="00AA4DFC">
        <w:rPr>
          <w:rFonts w:ascii="Times New Roman" w:eastAsia="Times New Roman" w:hAnsi="Times New Roman" w:cs="Times New Roman"/>
          <w:sz w:val="24"/>
          <w:szCs w:val="24"/>
        </w:rPr>
        <w:t xml:space="preserve">-модульной котельной и тепловых сетей в </w:t>
      </w:r>
      <w:proofErr w:type="spellStart"/>
      <w:r w:rsidR="00AA4DFC" w:rsidRPr="00AA4DF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="00AA4DFC" w:rsidRPr="00AA4DFC">
        <w:rPr>
          <w:rFonts w:ascii="Times New Roman" w:eastAsia="Times New Roman" w:hAnsi="Times New Roman" w:cs="Times New Roman"/>
          <w:sz w:val="24"/>
          <w:szCs w:val="24"/>
        </w:rPr>
        <w:t>.Ю</w:t>
      </w:r>
      <w:proofErr w:type="gramEnd"/>
      <w:r w:rsidR="00AA4DFC" w:rsidRPr="00AA4DFC">
        <w:rPr>
          <w:rFonts w:ascii="Times New Roman" w:eastAsia="Times New Roman" w:hAnsi="Times New Roman" w:cs="Times New Roman"/>
          <w:sz w:val="24"/>
          <w:szCs w:val="24"/>
        </w:rPr>
        <w:t>ганец</w:t>
      </w:r>
      <w:proofErr w:type="spellEnd"/>
      <w:r w:rsidR="00AA4DFC" w:rsidRPr="00AA4D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A4DFC" w:rsidRPr="00AA4DFC">
        <w:rPr>
          <w:rFonts w:ascii="Times New Roman" w:eastAsia="Times New Roman" w:hAnsi="Times New Roman" w:cs="Times New Roman"/>
          <w:sz w:val="24"/>
          <w:szCs w:val="24"/>
        </w:rPr>
        <w:t>ул.Новая</w:t>
      </w:r>
      <w:proofErr w:type="spellEnd"/>
      <w:r w:rsidR="00AA4DFC" w:rsidRPr="00AA4DFC">
        <w:rPr>
          <w:rFonts w:ascii="Times New Roman" w:eastAsia="Times New Roman" w:hAnsi="Times New Roman" w:cs="Times New Roman"/>
          <w:sz w:val="24"/>
          <w:szCs w:val="24"/>
        </w:rPr>
        <w:t xml:space="preserve"> (стоимость реконструкции 61 </w:t>
      </w:r>
      <w:proofErr w:type="spellStart"/>
      <w:r w:rsidR="00AA4DFC" w:rsidRPr="00AA4DFC">
        <w:rPr>
          <w:rFonts w:ascii="Times New Roman" w:eastAsia="Times New Roman" w:hAnsi="Times New Roman" w:cs="Times New Roman"/>
          <w:sz w:val="24"/>
          <w:szCs w:val="24"/>
        </w:rPr>
        <w:t>млн.руб</w:t>
      </w:r>
      <w:proofErr w:type="spellEnd"/>
      <w:r w:rsidR="00AA4DFC" w:rsidRPr="008451B2">
        <w:rPr>
          <w:rFonts w:ascii="Times New Roman" w:eastAsia="Times New Roman" w:hAnsi="Times New Roman" w:cs="Times New Roman"/>
          <w:sz w:val="24"/>
          <w:szCs w:val="24"/>
        </w:rPr>
        <w:t xml:space="preserve">.,  срок выполнения работ  до 30.11.2023г.), перевооружение твердотопливной </w:t>
      </w:r>
      <w:r w:rsidR="00AA4DFC" w:rsidRPr="00F04984">
        <w:rPr>
          <w:rFonts w:ascii="Times New Roman" w:eastAsia="Times New Roman" w:hAnsi="Times New Roman" w:cs="Times New Roman"/>
          <w:sz w:val="24"/>
          <w:szCs w:val="24"/>
        </w:rPr>
        <w:t xml:space="preserve">котельной на </w:t>
      </w:r>
      <w:proofErr w:type="spellStart"/>
      <w:r w:rsidR="00AA4DFC" w:rsidRPr="00F04984">
        <w:rPr>
          <w:rFonts w:ascii="Times New Roman" w:eastAsia="Times New Roman" w:hAnsi="Times New Roman" w:cs="Times New Roman"/>
          <w:sz w:val="24"/>
          <w:szCs w:val="24"/>
        </w:rPr>
        <w:t>блочно</w:t>
      </w:r>
      <w:proofErr w:type="spellEnd"/>
      <w:r w:rsidR="00AA4DFC" w:rsidRPr="00F04984">
        <w:rPr>
          <w:rFonts w:ascii="Times New Roman" w:eastAsia="Times New Roman" w:hAnsi="Times New Roman" w:cs="Times New Roman"/>
          <w:sz w:val="24"/>
          <w:szCs w:val="24"/>
        </w:rPr>
        <w:t xml:space="preserve">-модульную в </w:t>
      </w:r>
      <w:proofErr w:type="spellStart"/>
      <w:r w:rsidR="00AA4DFC" w:rsidRPr="00F04984">
        <w:rPr>
          <w:rFonts w:ascii="Times New Roman" w:eastAsia="Times New Roman" w:hAnsi="Times New Roman" w:cs="Times New Roman"/>
          <w:sz w:val="24"/>
          <w:szCs w:val="24"/>
        </w:rPr>
        <w:t>с.Золино</w:t>
      </w:r>
      <w:proofErr w:type="spellEnd"/>
      <w:r w:rsidR="00AA4DFC" w:rsidRPr="00F04984">
        <w:rPr>
          <w:rFonts w:ascii="Times New Roman" w:eastAsia="Times New Roman" w:hAnsi="Times New Roman" w:cs="Times New Roman"/>
          <w:sz w:val="24"/>
          <w:szCs w:val="24"/>
        </w:rPr>
        <w:t xml:space="preserve"> (18,2 </w:t>
      </w:r>
      <w:proofErr w:type="spellStart"/>
      <w:r w:rsidR="00AA4DFC" w:rsidRPr="00F04984">
        <w:rPr>
          <w:rFonts w:ascii="Times New Roman" w:eastAsia="Times New Roman" w:hAnsi="Times New Roman" w:cs="Times New Roman"/>
          <w:sz w:val="24"/>
          <w:szCs w:val="24"/>
        </w:rPr>
        <w:t>млн.руб</w:t>
      </w:r>
      <w:proofErr w:type="spellEnd"/>
      <w:r w:rsidR="00AA4DFC" w:rsidRPr="00F04984">
        <w:rPr>
          <w:rFonts w:ascii="Times New Roman" w:eastAsia="Times New Roman" w:hAnsi="Times New Roman" w:cs="Times New Roman"/>
          <w:sz w:val="24"/>
          <w:szCs w:val="24"/>
        </w:rPr>
        <w:t xml:space="preserve">., мероприятия выполнены), </w:t>
      </w:r>
      <w:r w:rsidR="00F04984" w:rsidRPr="00F04984">
        <w:rPr>
          <w:rFonts w:ascii="Times New Roman" w:eastAsia="Times New Roman" w:hAnsi="Times New Roman" w:cs="Times New Roman"/>
          <w:sz w:val="24"/>
          <w:szCs w:val="24"/>
        </w:rPr>
        <w:t xml:space="preserve">завершено строительство водопровода от </w:t>
      </w:r>
      <w:proofErr w:type="spellStart"/>
      <w:r w:rsidR="00F04984" w:rsidRPr="00F04984">
        <w:rPr>
          <w:rFonts w:ascii="Times New Roman" w:eastAsia="Times New Roman" w:hAnsi="Times New Roman" w:cs="Times New Roman"/>
          <w:sz w:val="24"/>
          <w:szCs w:val="24"/>
        </w:rPr>
        <w:t>п.Новосмолинский</w:t>
      </w:r>
      <w:proofErr w:type="spellEnd"/>
      <w:r w:rsidR="00F04984" w:rsidRPr="00F04984">
        <w:rPr>
          <w:rFonts w:ascii="Times New Roman" w:eastAsia="Times New Roman" w:hAnsi="Times New Roman" w:cs="Times New Roman"/>
          <w:sz w:val="24"/>
          <w:szCs w:val="24"/>
        </w:rPr>
        <w:t xml:space="preserve">  до  </w:t>
      </w:r>
      <w:proofErr w:type="spellStart"/>
      <w:r w:rsidR="00F04984" w:rsidRPr="00F04984">
        <w:rPr>
          <w:rFonts w:ascii="Times New Roman" w:eastAsia="Times New Roman" w:hAnsi="Times New Roman" w:cs="Times New Roman"/>
          <w:sz w:val="24"/>
          <w:szCs w:val="24"/>
        </w:rPr>
        <w:t>с.Золино</w:t>
      </w:r>
      <w:proofErr w:type="spellEnd"/>
      <w:r w:rsidR="00F04984" w:rsidRPr="00F049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DFC" w:rsidRPr="00F04984">
        <w:rPr>
          <w:rFonts w:ascii="Times New Roman" w:eastAsia="Times New Roman" w:hAnsi="Times New Roman" w:cs="Times New Roman"/>
          <w:sz w:val="24"/>
          <w:szCs w:val="24"/>
        </w:rPr>
        <w:t xml:space="preserve">проводится </w:t>
      </w:r>
      <w:proofErr w:type="spellStart"/>
      <w:r w:rsidR="00AA4DFC" w:rsidRPr="00F04984">
        <w:rPr>
          <w:rFonts w:ascii="Times New Roman" w:eastAsia="Times New Roman" w:hAnsi="Times New Roman" w:cs="Times New Roman"/>
          <w:sz w:val="24"/>
          <w:szCs w:val="24"/>
        </w:rPr>
        <w:t>догазификация</w:t>
      </w:r>
      <w:proofErr w:type="spellEnd"/>
      <w:r w:rsidR="00AA4DFC" w:rsidRPr="00F04984">
        <w:rPr>
          <w:rFonts w:ascii="Times New Roman" w:eastAsia="Times New Roman" w:hAnsi="Times New Roman" w:cs="Times New Roman"/>
          <w:sz w:val="24"/>
          <w:szCs w:val="24"/>
        </w:rPr>
        <w:t xml:space="preserve"> домовладений в населенных пунктах округа (в текущем году  подключено </w:t>
      </w:r>
      <w:r w:rsidR="00F32808" w:rsidRPr="00F04984">
        <w:rPr>
          <w:rFonts w:ascii="Times New Roman" w:eastAsia="Times New Roman" w:hAnsi="Times New Roman" w:cs="Times New Roman"/>
          <w:sz w:val="24"/>
          <w:szCs w:val="24"/>
        </w:rPr>
        <w:t>252</w:t>
      </w:r>
      <w:r w:rsidR="00AA4DFC" w:rsidRPr="00F04984">
        <w:rPr>
          <w:rFonts w:ascii="Times New Roman" w:eastAsia="Times New Roman" w:hAnsi="Times New Roman" w:cs="Times New Roman"/>
          <w:sz w:val="24"/>
          <w:szCs w:val="24"/>
        </w:rPr>
        <w:t xml:space="preserve"> домовладени</w:t>
      </w:r>
      <w:r w:rsidR="00F32808" w:rsidRPr="00F0498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A4DFC" w:rsidRPr="00F0498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66D33" w:rsidRPr="00144F09" w:rsidRDefault="00AA4DFC" w:rsidP="00B231F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45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451B2">
        <w:rPr>
          <w:rFonts w:ascii="Times New Roman" w:eastAsia="Times New Roman" w:hAnsi="Times New Roman" w:cs="Times New Roman"/>
          <w:sz w:val="24"/>
          <w:szCs w:val="24"/>
        </w:rPr>
        <w:t xml:space="preserve">В 2024 году </w:t>
      </w:r>
      <w:r w:rsidR="000A1E9B" w:rsidRPr="008451B2">
        <w:rPr>
          <w:rFonts w:ascii="Times New Roman" w:eastAsia="Times New Roman" w:hAnsi="Times New Roman" w:cs="Times New Roman"/>
          <w:sz w:val="24"/>
          <w:szCs w:val="24"/>
        </w:rPr>
        <w:t>планируется реконструкция системы теплоснабжения</w:t>
      </w:r>
      <w:r w:rsidR="000A1E9B" w:rsidRPr="00BF79FB">
        <w:rPr>
          <w:rFonts w:ascii="Times New Roman" w:eastAsia="Times New Roman" w:hAnsi="Times New Roman" w:cs="Times New Roman"/>
          <w:sz w:val="24"/>
          <w:szCs w:val="24"/>
        </w:rPr>
        <w:t xml:space="preserve"> со строительством </w:t>
      </w:r>
      <w:proofErr w:type="spellStart"/>
      <w:r w:rsidR="000A1E9B" w:rsidRPr="00BF79FB">
        <w:rPr>
          <w:rFonts w:ascii="Times New Roman" w:eastAsia="Times New Roman" w:hAnsi="Times New Roman" w:cs="Times New Roman"/>
          <w:sz w:val="24"/>
          <w:szCs w:val="24"/>
        </w:rPr>
        <w:t>блочно</w:t>
      </w:r>
      <w:proofErr w:type="spellEnd"/>
      <w:r w:rsidR="000A1E9B" w:rsidRPr="00BF79FB">
        <w:rPr>
          <w:rFonts w:ascii="Times New Roman" w:eastAsia="Times New Roman" w:hAnsi="Times New Roman" w:cs="Times New Roman"/>
          <w:sz w:val="24"/>
          <w:szCs w:val="24"/>
        </w:rPr>
        <w:t xml:space="preserve">-модульной котельной в </w:t>
      </w:r>
      <w:proofErr w:type="spellStart"/>
      <w:r w:rsidR="00FD3E84" w:rsidRPr="00BF79F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="00FD3E84" w:rsidRPr="00BF79FB">
        <w:rPr>
          <w:rFonts w:ascii="Times New Roman" w:eastAsia="Times New Roman" w:hAnsi="Times New Roman" w:cs="Times New Roman"/>
          <w:sz w:val="24"/>
          <w:szCs w:val="24"/>
        </w:rPr>
        <w:t>.Ю</w:t>
      </w:r>
      <w:proofErr w:type="gramEnd"/>
      <w:r w:rsidR="00FD3E84" w:rsidRPr="00BF79FB">
        <w:rPr>
          <w:rFonts w:ascii="Times New Roman" w:eastAsia="Times New Roman" w:hAnsi="Times New Roman" w:cs="Times New Roman"/>
          <w:sz w:val="24"/>
          <w:szCs w:val="24"/>
        </w:rPr>
        <w:t>ганец</w:t>
      </w:r>
      <w:proofErr w:type="spellEnd"/>
      <w:r w:rsidR="00FD3E84" w:rsidRPr="00BF79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D3E84" w:rsidRPr="00BF79FB">
        <w:rPr>
          <w:rFonts w:ascii="Times New Roman" w:eastAsia="Times New Roman" w:hAnsi="Times New Roman" w:cs="Times New Roman"/>
          <w:sz w:val="24"/>
          <w:szCs w:val="24"/>
        </w:rPr>
        <w:t>ул.Парковая</w:t>
      </w:r>
      <w:proofErr w:type="spellEnd"/>
      <w:r w:rsidR="00FD3E84" w:rsidRPr="00BF79FB">
        <w:rPr>
          <w:rFonts w:ascii="Times New Roman" w:eastAsia="Times New Roman" w:hAnsi="Times New Roman" w:cs="Times New Roman"/>
          <w:sz w:val="24"/>
          <w:szCs w:val="24"/>
        </w:rPr>
        <w:t xml:space="preserve"> (50 </w:t>
      </w:r>
      <w:proofErr w:type="spellStart"/>
      <w:r w:rsidR="00FD3E84" w:rsidRPr="00BF79FB">
        <w:rPr>
          <w:rFonts w:ascii="Times New Roman" w:eastAsia="Times New Roman" w:hAnsi="Times New Roman" w:cs="Times New Roman"/>
          <w:sz w:val="24"/>
          <w:szCs w:val="24"/>
        </w:rPr>
        <w:t>млн.руб</w:t>
      </w:r>
      <w:proofErr w:type="spellEnd"/>
      <w:r w:rsidR="00FD3E84" w:rsidRPr="00BF79FB">
        <w:rPr>
          <w:rFonts w:ascii="Times New Roman" w:eastAsia="Times New Roman" w:hAnsi="Times New Roman" w:cs="Times New Roman"/>
          <w:sz w:val="24"/>
          <w:szCs w:val="24"/>
        </w:rPr>
        <w:t xml:space="preserve">.), </w:t>
      </w:r>
      <w:proofErr w:type="spellStart"/>
      <w:r w:rsidR="000A1E9B" w:rsidRPr="00BF79FB">
        <w:rPr>
          <w:rFonts w:ascii="Times New Roman" w:eastAsia="Times New Roman" w:hAnsi="Times New Roman" w:cs="Times New Roman"/>
          <w:sz w:val="24"/>
          <w:szCs w:val="24"/>
        </w:rPr>
        <w:t>п.Смолино</w:t>
      </w:r>
      <w:proofErr w:type="spellEnd"/>
      <w:r w:rsidR="000A1E9B" w:rsidRPr="00BF79FB">
        <w:rPr>
          <w:rFonts w:ascii="Times New Roman" w:eastAsia="Times New Roman" w:hAnsi="Times New Roman" w:cs="Times New Roman"/>
          <w:sz w:val="24"/>
          <w:szCs w:val="24"/>
        </w:rPr>
        <w:t xml:space="preserve"> (88,2 </w:t>
      </w:r>
      <w:proofErr w:type="spellStart"/>
      <w:r w:rsidR="000A1E9B" w:rsidRPr="00BF79FB">
        <w:rPr>
          <w:rFonts w:ascii="Times New Roman" w:eastAsia="Times New Roman" w:hAnsi="Times New Roman" w:cs="Times New Roman"/>
          <w:sz w:val="24"/>
          <w:szCs w:val="24"/>
        </w:rPr>
        <w:t>млн.руб</w:t>
      </w:r>
      <w:proofErr w:type="spellEnd"/>
      <w:r w:rsidR="000A1E9B" w:rsidRPr="00BF79FB">
        <w:rPr>
          <w:rFonts w:ascii="Times New Roman" w:eastAsia="Times New Roman" w:hAnsi="Times New Roman" w:cs="Times New Roman"/>
          <w:sz w:val="24"/>
          <w:szCs w:val="24"/>
        </w:rPr>
        <w:t xml:space="preserve">.),  </w:t>
      </w:r>
      <w:proofErr w:type="spellStart"/>
      <w:r w:rsidR="000A1E9B" w:rsidRPr="00BF79FB">
        <w:rPr>
          <w:rFonts w:ascii="Times New Roman" w:eastAsia="Times New Roman" w:hAnsi="Times New Roman" w:cs="Times New Roman"/>
          <w:sz w:val="24"/>
          <w:szCs w:val="24"/>
        </w:rPr>
        <w:t>п.Центральный</w:t>
      </w:r>
      <w:proofErr w:type="spellEnd"/>
      <w:r w:rsidR="000A1E9B">
        <w:rPr>
          <w:rFonts w:ascii="Times New Roman" w:eastAsia="Times New Roman" w:hAnsi="Times New Roman" w:cs="Times New Roman"/>
          <w:sz w:val="24"/>
          <w:szCs w:val="24"/>
        </w:rPr>
        <w:t xml:space="preserve"> (55,5 </w:t>
      </w:r>
      <w:proofErr w:type="spellStart"/>
      <w:r w:rsidR="000A1E9B">
        <w:rPr>
          <w:rFonts w:ascii="Times New Roman" w:eastAsia="Times New Roman" w:hAnsi="Times New Roman" w:cs="Times New Roman"/>
          <w:sz w:val="24"/>
          <w:szCs w:val="24"/>
        </w:rPr>
        <w:t>млн.руб</w:t>
      </w:r>
      <w:proofErr w:type="spellEnd"/>
      <w:r w:rsidR="000A1E9B" w:rsidRPr="00144F09">
        <w:rPr>
          <w:rFonts w:ascii="Times New Roman" w:eastAsia="Times New Roman" w:hAnsi="Times New Roman" w:cs="Times New Roman"/>
          <w:sz w:val="24"/>
          <w:szCs w:val="24"/>
        </w:rPr>
        <w:t xml:space="preserve">.), реконструкция тепловых сетей в </w:t>
      </w:r>
      <w:proofErr w:type="spellStart"/>
      <w:r w:rsidR="000A1E9B" w:rsidRPr="00144F09">
        <w:rPr>
          <w:rFonts w:ascii="Times New Roman" w:eastAsia="Times New Roman" w:hAnsi="Times New Roman" w:cs="Times New Roman"/>
          <w:sz w:val="24"/>
          <w:szCs w:val="24"/>
        </w:rPr>
        <w:t>п.Ильиногорск</w:t>
      </w:r>
      <w:proofErr w:type="spellEnd"/>
      <w:r w:rsidR="000A1E9B" w:rsidRPr="00144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A1E9B" w:rsidRPr="00144F09">
        <w:rPr>
          <w:rFonts w:ascii="Times New Roman" w:eastAsia="Times New Roman" w:hAnsi="Times New Roman" w:cs="Times New Roman"/>
          <w:sz w:val="24"/>
          <w:szCs w:val="24"/>
        </w:rPr>
        <w:t>ул.Угарова</w:t>
      </w:r>
      <w:proofErr w:type="spellEnd"/>
      <w:r w:rsidR="000A1E9B" w:rsidRPr="00144F09">
        <w:rPr>
          <w:rFonts w:ascii="Times New Roman" w:eastAsia="Times New Roman" w:hAnsi="Times New Roman" w:cs="Times New Roman"/>
          <w:sz w:val="24"/>
          <w:szCs w:val="24"/>
        </w:rPr>
        <w:t xml:space="preserve"> (46,9 </w:t>
      </w:r>
      <w:proofErr w:type="spellStart"/>
      <w:r w:rsidR="000A1E9B" w:rsidRPr="00144F09">
        <w:rPr>
          <w:rFonts w:ascii="Times New Roman" w:eastAsia="Times New Roman" w:hAnsi="Times New Roman" w:cs="Times New Roman"/>
          <w:sz w:val="24"/>
          <w:szCs w:val="24"/>
        </w:rPr>
        <w:t>млн.руб</w:t>
      </w:r>
      <w:proofErr w:type="spellEnd"/>
      <w:r w:rsidR="000A1E9B" w:rsidRPr="00144F09">
        <w:rPr>
          <w:rFonts w:ascii="Times New Roman" w:eastAsia="Times New Roman" w:hAnsi="Times New Roman" w:cs="Times New Roman"/>
          <w:sz w:val="24"/>
          <w:szCs w:val="24"/>
        </w:rPr>
        <w:t xml:space="preserve">.), </w:t>
      </w:r>
      <w:proofErr w:type="spellStart"/>
      <w:r w:rsidR="000A1E9B" w:rsidRPr="00144F09">
        <w:rPr>
          <w:rFonts w:ascii="Times New Roman" w:eastAsia="Times New Roman" w:hAnsi="Times New Roman" w:cs="Times New Roman"/>
          <w:sz w:val="24"/>
          <w:szCs w:val="24"/>
        </w:rPr>
        <w:t>п.Ильиногорск</w:t>
      </w:r>
      <w:proofErr w:type="spellEnd"/>
      <w:r w:rsidR="000A1E9B" w:rsidRPr="00144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A1E9B" w:rsidRPr="00144F09">
        <w:rPr>
          <w:rFonts w:ascii="Times New Roman" w:eastAsia="Times New Roman" w:hAnsi="Times New Roman" w:cs="Times New Roman"/>
          <w:sz w:val="24"/>
          <w:szCs w:val="24"/>
        </w:rPr>
        <w:t>ул.Центральная</w:t>
      </w:r>
      <w:proofErr w:type="spellEnd"/>
      <w:r w:rsidR="000A1E9B" w:rsidRPr="00144F09">
        <w:rPr>
          <w:rFonts w:ascii="Times New Roman" w:eastAsia="Times New Roman" w:hAnsi="Times New Roman" w:cs="Times New Roman"/>
          <w:sz w:val="24"/>
          <w:szCs w:val="24"/>
        </w:rPr>
        <w:t xml:space="preserve"> (15,3  </w:t>
      </w:r>
      <w:proofErr w:type="spellStart"/>
      <w:r w:rsidR="000A1E9B" w:rsidRPr="00144F09">
        <w:rPr>
          <w:rFonts w:ascii="Times New Roman" w:eastAsia="Times New Roman" w:hAnsi="Times New Roman" w:cs="Times New Roman"/>
          <w:sz w:val="24"/>
          <w:szCs w:val="24"/>
        </w:rPr>
        <w:t>млн.руб</w:t>
      </w:r>
      <w:proofErr w:type="spellEnd"/>
      <w:r w:rsidR="000A1E9B" w:rsidRPr="00144F09">
        <w:rPr>
          <w:rFonts w:ascii="Times New Roman" w:eastAsia="Times New Roman" w:hAnsi="Times New Roman" w:cs="Times New Roman"/>
          <w:sz w:val="24"/>
          <w:szCs w:val="24"/>
        </w:rPr>
        <w:t xml:space="preserve">.). </w:t>
      </w:r>
      <w:r w:rsidR="00FD3E84" w:rsidRPr="00144F09">
        <w:rPr>
          <w:rFonts w:ascii="Times New Roman" w:eastAsia="Times New Roman" w:hAnsi="Times New Roman" w:cs="Times New Roman"/>
          <w:sz w:val="24"/>
          <w:szCs w:val="24"/>
        </w:rPr>
        <w:t xml:space="preserve">Конкурентные  процедуры по определению подрядчика проведены, срок выполнения работ до 01.09.2024г. В 2025 году планируется строительство распределительной водопроводной сети в </w:t>
      </w:r>
      <w:proofErr w:type="spellStart"/>
      <w:r w:rsidR="00FD3E84" w:rsidRPr="00144F09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gramStart"/>
      <w:r w:rsidR="00FD3E84" w:rsidRPr="00144F09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="00FD3E84" w:rsidRPr="00144F09">
        <w:rPr>
          <w:rFonts w:ascii="Times New Roman" w:eastAsia="Times New Roman" w:hAnsi="Times New Roman" w:cs="Times New Roman"/>
          <w:sz w:val="24"/>
          <w:szCs w:val="24"/>
        </w:rPr>
        <w:t>ешетиха</w:t>
      </w:r>
      <w:proofErr w:type="spellEnd"/>
      <w:r w:rsidR="00FD3E84" w:rsidRPr="00144F09">
        <w:rPr>
          <w:rFonts w:ascii="Times New Roman" w:eastAsia="Times New Roman" w:hAnsi="Times New Roman" w:cs="Times New Roman"/>
          <w:sz w:val="24"/>
          <w:szCs w:val="24"/>
        </w:rPr>
        <w:t xml:space="preserve"> стоимостью 18,2 </w:t>
      </w:r>
      <w:proofErr w:type="spellStart"/>
      <w:r w:rsidR="00FD3E84" w:rsidRPr="00144F09">
        <w:rPr>
          <w:rFonts w:ascii="Times New Roman" w:eastAsia="Times New Roman" w:hAnsi="Times New Roman" w:cs="Times New Roman"/>
          <w:sz w:val="24"/>
          <w:szCs w:val="24"/>
        </w:rPr>
        <w:t>млн.руб</w:t>
      </w:r>
      <w:proofErr w:type="spellEnd"/>
      <w:r w:rsidR="00FD3E84" w:rsidRPr="00144F0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4A743A" w:rsidRPr="00144F0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13D1E" w:rsidRPr="00144F09">
        <w:rPr>
          <w:rFonts w:ascii="Times New Roman" w:eastAsia="Times New Roman" w:hAnsi="Times New Roman" w:cs="Times New Roman"/>
          <w:sz w:val="24"/>
          <w:szCs w:val="24"/>
        </w:rPr>
        <w:t xml:space="preserve"> прогнозируемом периоде </w:t>
      </w:r>
      <w:r w:rsidR="000D786C" w:rsidRPr="00144F09">
        <w:rPr>
          <w:rFonts w:ascii="Times New Roman" w:eastAsia="Times New Roman" w:hAnsi="Times New Roman" w:cs="Times New Roman"/>
          <w:sz w:val="24"/>
          <w:szCs w:val="24"/>
        </w:rPr>
        <w:t>плани</w:t>
      </w:r>
      <w:r w:rsidR="00A77AA3" w:rsidRPr="00144F09">
        <w:rPr>
          <w:rFonts w:ascii="Times New Roman" w:eastAsia="Times New Roman" w:hAnsi="Times New Roman" w:cs="Times New Roman"/>
          <w:sz w:val="24"/>
          <w:szCs w:val="24"/>
        </w:rPr>
        <w:t xml:space="preserve">руется </w:t>
      </w:r>
      <w:r w:rsidR="006920D0" w:rsidRPr="00144F09">
        <w:rPr>
          <w:rFonts w:ascii="Times New Roman" w:eastAsia="Times New Roman" w:hAnsi="Times New Roman" w:cs="Times New Roman"/>
          <w:sz w:val="24"/>
          <w:szCs w:val="24"/>
        </w:rPr>
        <w:t xml:space="preserve">строительство </w:t>
      </w:r>
      <w:r w:rsidR="00B37EE6" w:rsidRPr="00144F09">
        <w:rPr>
          <w:rFonts w:ascii="Times New Roman" w:eastAsia="Times New Roman" w:hAnsi="Times New Roman" w:cs="Times New Roman"/>
          <w:sz w:val="24"/>
          <w:szCs w:val="24"/>
        </w:rPr>
        <w:t xml:space="preserve"> водоснабжения в п. Решетиха</w:t>
      </w:r>
      <w:r w:rsidR="00444CCF" w:rsidRPr="00144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20D0" w:rsidRPr="00144F09">
        <w:rPr>
          <w:rFonts w:ascii="Times New Roman" w:eastAsia="Times New Roman" w:hAnsi="Times New Roman" w:cs="Times New Roman"/>
          <w:sz w:val="24"/>
          <w:szCs w:val="24"/>
        </w:rPr>
        <w:t xml:space="preserve">газификация </w:t>
      </w:r>
      <w:proofErr w:type="spellStart"/>
      <w:r w:rsidR="006920D0" w:rsidRPr="00144F09">
        <w:rPr>
          <w:rFonts w:ascii="Times New Roman" w:eastAsia="Times New Roman" w:hAnsi="Times New Roman" w:cs="Times New Roman"/>
          <w:sz w:val="24"/>
          <w:szCs w:val="24"/>
        </w:rPr>
        <w:t>д.Седельниково</w:t>
      </w:r>
      <w:proofErr w:type="spellEnd"/>
      <w:r w:rsidR="006920D0" w:rsidRPr="00144F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9435B" w:rsidRPr="00144F09">
        <w:rPr>
          <w:rFonts w:ascii="Times New Roman" w:eastAsia="Times New Roman" w:hAnsi="Times New Roman" w:cs="Times New Roman"/>
          <w:sz w:val="24"/>
          <w:szCs w:val="24"/>
        </w:rPr>
        <w:t>догазификация</w:t>
      </w:r>
      <w:proofErr w:type="spellEnd"/>
      <w:r w:rsidR="0089435B" w:rsidRPr="00144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B65" w:rsidRPr="00144F09">
        <w:rPr>
          <w:rFonts w:ascii="Times New Roman" w:eastAsia="Times New Roman" w:hAnsi="Times New Roman" w:cs="Times New Roman"/>
          <w:sz w:val="24"/>
          <w:szCs w:val="24"/>
        </w:rPr>
        <w:t>домовладений</w:t>
      </w:r>
      <w:r w:rsidR="005A1094" w:rsidRPr="00144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D31" w:rsidRPr="00144F09">
        <w:rPr>
          <w:rFonts w:ascii="Times New Roman" w:eastAsia="Times New Roman" w:hAnsi="Times New Roman" w:cs="Times New Roman"/>
          <w:sz w:val="24"/>
          <w:szCs w:val="24"/>
        </w:rPr>
        <w:t>(</w:t>
      </w:r>
      <w:r w:rsidR="004B2683" w:rsidRPr="00144F09">
        <w:rPr>
          <w:rFonts w:ascii="Times New Roman" w:eastAsia="Times New Roman" w:hAnsi="Times New Roman" w:cs="Times New Roman"/>
          <w:sz w:val="24"/>
          <w:szCs w:val="24"/>
        </w:rPr>
        <w:t>95</w:t>
      </w:r>
      <w:r w:rsidR="005A1094" w:rsidRPr="00144F09">
        <w:rPr>
          <w:rFonts w:ascii="Times New Roman" w:eastAsia="Times New Roman" w:hAnsi="Times New Roman" w:cs="Times New Roman"/>
          <w:sz w:val="24"/>
          <w:szCs w:val="24"/>
        </w:rPr>
        <w:t xml:space="preserve"> заявок).</w:t>
      </w:r>
      <w:r w:rsidR="001B3B65" w:rsidRPr="00144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646E" w:rsidRPr="00852C16" w:rsidRDefault="003513A7" w:rsidP="002B63A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3AD" w:rsidRPr="00144F0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2646E" w:rsidRPr="00144F09">
        <w:rPr>
          <w:rFonts w:ascii="Times New Roman" w:hAnsi="Times New Roman" w:cs="Times New Roman"/>
          <w:sz w:val="24"/>
          <w:szCs w:val="24"/>
        </w:rPr>
        <w:t>По прогнозу  202</w:t>
      </w:r>
      <w:r w:rsidR="00852C16" w:rsidRPr="00144F09">
        <w:rPr>
          <w:rFonts w:ascii="Times New Roman" w:hAnsi="Times New Roman" w:cs="Times New Roman"/>
          <w:sz w:val="24"/>
          <w:szCs w:val="24"/>
        </w:rPr>
        <w:t>4</w:t>
      </w:r>
      <w:r w:rsidR="0072646E" w:rsidRPr="00144F09">
        <w:rPr>
          <w:rFonts w:ascii="Times New Roman" w:hAnsi="Times New Roman" w:cs="Times New Roman"/>
          <w:sz w:val="24"/>
          <w:szCs w:val="24"/>
        </w:rPr>
        <w:t xml:space="preserve"> года объем платных услуг по крупным и средним предприятиям составит </w:t>
      </w:r>
      <w:r w:rsidR="00852C16" w:rsidRPr="00144F09">
        <w:rPr>
          <w:rFonts w:ascii="Times New Roman" w:hAnsi="Times New Roman" w:cs="Times New Roman"/>
          <w:sz w:val="24"/>
          <w:szCs w:val="24"/>
        </w:rPr>
        <w:t>327</w:t>
      </w:r>
      <w:r w:rsidR="0072646E" w:rsidRPr="00144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46E" w:rsidRPr="00144F09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="0072646E" w:rsidRPr="00144F0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2646E" w:rsidRPr="00144F09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72646E" w:rsidRPr="00144F09">
        <w:rPr>
          <w:rFonts w:ascii="Times New Roman" w:hAnsi="Times New Roman" w:cs="Times New Roman"/>
          <w:sz w:val="24"/>
          <w:szCs w:val="24"/>
        </w:rPr>
        <w:t>., с темпом роста 10</w:t>
      </w:r>
      <w:r w:rsidR="00852C16" w:rsidRPr="00144F09">
        <w:rPr>
          <w:rFonts w:ascii="Times New Roman" w:hAnsi="Times New Roman" w:cs="Times New Roman"/>
          <w:sz w:val="24"/>
          <w:szCs w:val="24"/>
        </w:rPr>
        <w:t>2,9</w:t>
      </w:r>
      <w:r w:rsidR="0072646E" w:rsidRPr="00144F09">
        <w:rPr>
          <w:rFonts w:ascii="Times New Roman" w:hAnsi="Times New Roman" w:cs="Times New Roman"/>
          <w:sz w:val="24"/>
          <w:szCs w:val="24"/>
        </w:rPr>
        <w:t>% в сопоставимых ценах. Одной из основных причин увеличения объема платных услуг связано</w:t>
      </w:r>
      <w:r w:rsidR="0072646E" w:rsidRPr="00852C16">
        <w:rPr>
          <w:rFonts w:ascii="Times New Roman" w:hAnsi="Times New Roman" w:cs="Times New Roman"/>
          <w:sz w:val="24"/>
          <w:szCs w:val="24"/>
        </w:rPr>
        <w:t xml:space="preserve"> с ежегодным повышением платы за жилищно-коммунальные услуги.  </w:t>
      </w:r>
      <w:r w:rsidR="00C92DE3" w:rsidRPr="00852C16">
        <w:rPr>
          <w:rFonts w:ascii="Times New Roman" w:eastAsia="Times New Roman" w:hAnsi="Times New Roman" w:cs="Times New Roman"/>
          <w:sz w:val="24"/>
          <w:szCs w:val="24"/>
        </w:rPr>
        <w:t xml:space="preserve">В прогнозном периоде не произойдет значительного изменения структуры платных услуг. По-прежнему 85% услуг будет приходиться на услуги жилищно-коммунального комплекса. </w:t>
      </w:r>
      <w:r w:rsidR="0072646E" w:rsidRPr="00852C16">
        <w:rPr>
          <w:rFonts w:ascii="Times New Roman" w:hAnsi="Times New Roman" w:cs="Times New Roman"/>
          <w:sz w:val="24"/>
          <w:szCs w:val="24"/>
        </w:rPr>
        <w:t>Темп роста объема платных услуг населению в 202</w:t>
      </w:r>
      <w:r w:rsidR="00852C16" w:rsidRPr="00852C16">
        <w:rPr>
          <w:rFonts w:ascii="Times New Roman" w:hAnsi="Times New Roman" w:cs="Times New Roman"/>
          <w:sz w:val="24"/>
          <w:szCs w:val="24"/>
        </w:rPr>
        <w:t>5</w:t>
      </w:r>
      <w:r w:rsidR="0072646E" w:rsidRPr="00852C16">
        <w:rPr>
          <w:rFonts w:ascii="Times New Roman" w:hAnsi="Times New Roman" w:cs="Times New Roman"/>
          <w:sz w:val="24"/>
          <w:szCs w:val="24"/>
        </w:rPr>
        <w:t>-202</w:t>
      </w:r>
      <w:r w:rsidR="00852C16" w:rsidRPr="00852C16">
        <w:rPr>
          <w:rFonts w:ascii="Times New Roman" w:hAnsi="Times New Roman" w:cs="Times New Roman"/>
          <w:sz w:val="24"/>
          <w:szCs w:val="24"/>
        </w:rPr>
        <w:t>6</w:t>
      </w:r>
      <w:r w:rsidR="0072646E" w:rsidRPr="00852C16">
        <w:rPr>
          <w:rFonts w:ascii="Times New Roman" w:hAnsi="Times New Roman" w:cs="Times New Roman"/>
          <w:sz w:val="24"/>
          <w:szCs w:val="24"/>
        </w:rPr>
        <w:t xml:space="preserve"> годах в сопоставимых ценах прогнозируется на уровне 10</w:t>
      </w:r>
      <w:r w:rsidR="00852C16" w:rsidRPr="00852C16">
        <w:rPr>
          <w:rFonts w:ascii="Times New Roman" w:hAnsi="Times New Roman" w:cs="Times New Roman"/>
          <w:sz w:val="24"/>
          <w:szCs w:val="24"/>
        </w:rPr>
        <w:t>2,9</w:t>
      </w:r>
      <w:r w:rsidR="0072646E" w:rsidRPr="00852C16">
        <w:rPr>
          <w:rFonts w:ascii="Times New Roman" w:hAnsi="Times New Roman" w:cs="Times New Roman"/>
          <w:sz w:val="24"/>
          <w:szCs w:val="24"/>
        </w:rPr>
        <w:t xml:space="preserve"> и 10</w:t>
      </w:r>
      <w:r w:rsidR="00852C16" w:rsidRPr="00852C16">
        <w:rPr>
          <w:rFonts w:ascii="Times New Roman" w:hAnsi="Times New Roman" w:cs="Times New Roman"/>
          <w:sz w:val="24"/>
          <w:szCs w:val="24"/>
        </w:rPr>
        <w:t>3</w:t>
      </w:r>
      <w:r w:rsidR="0072646E" w:rsidRPr="00852C16">
        <w:rPr>
          <w:rFonts w:ascii="Times New Roman" w:hAnsi="Times New Roman" w:cs="Times New Roman"/>
          <w:sz w:val="24"/>
          <w:szCs w:val="24"/>
        </w:rPr>
        <w:t xml:space="preserve">% соответственно. Ежегодный прирост объема платных услуг населению в действующих ценах составит </w:t>
      </w:r>
      <w:r w:rsidR="00852C16" w:rsidRPr="00852C16">
        <w:rPr>
          <w:rFonts w:ascii="Times New Roman" w:hAnsi="Times New Roman" w:cs="Times New Roman"/>
          <w:sz w:val="24"/>
          <w:szCs w:val="24"/>
        </w:rPr>
        <w:t xml:space="preserve"> 7 процентов </w:t>
      </w:r>
      <w:r w:rsidR="0072646E" w:rsidRPr="00852C16">
        <w:rPr>
          <w:rFonts w:ascii="Times New Roman" w:hAnsi="Times New Roman" w:cs="Times New Roman"/>
          <w:sz w:val="24"/>
          <w:szCs w:val="24"/>
        </w:rPr>
        <w:t xml:space="preserve"> и достигнет к концу 202</w:t>
      </w:r>
      <w:r w:rsidR="00852C16" w:rsidRPr="00852C16">
        <w:rPr>
          <w:rFonts w:ascii="Times New Roman" w:hAnsi="Times New Roman" w:cs="Times New Roman"/>
          <w:sz w:val="24"/>
          <w:szCs w:val="24"/>
        </w:rPr>
        <w:t>6</w:t>
      </w:r>
      <w:r w:rsidR="0072646E" w:rsidRPr="00852C1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52C16" w:rsidRPr="00852C16">
        <w:rPr>
          <w:rFonts w:ascii="Times New Roman" w:hAnsi="Times New Roman" w:cs="Times New Roman"/>
          <w:sz w:val="24"/>
          <w:szCs w:val="24"/>
        </w:rPr>
        <w:t>375</w:t>
      </w:r>
      <w:r w:rsidR="0072646E" w:rsidRPr="00852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46E" w:rsidRPr="00852C16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="0072646E" w:rsidRPr="00852C1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2646E" w:rsidRPr="00852C16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72646E" w:rsidRPr="00852C16">
        <w:rPr>
          <w:rFonts w:ascii="Times New Roman" w:hAnsi="Times New Roman" w:cs="Times New Roman"/>
          <w:sz w:val="24"/>
          <w:szCs w:val="24"/>
        </w:rPr>
        <w:t>.</w:t>
      </w:r>
    </w:p>
    <w:p w:rsidR="002C011A" w:rsidRPr="00AC6BC7" w:rsidRDefault="00AC6BC7" w:rsidP="00C036BC">
      <w:pPr>
        <w:pStyle w:val="af3"/>
        <w:shd w:val="clear" w:color="auto" w:fill="FFFFFF"/>
        <w:spacing w:before="0" w:after="0"/>
        <w:ind w:firstLine="360"/>
        <w:jc w:val="both"/>
        <w:rPr>
          <w:rFonts w:ascii="Times New Roman" w:eastAsiaTheme="minorEastAsia" w:hAnsi="Times New Roman" w:cstheme="minorBidi"/>
          <w:i/>
          <w:color w:val="auto"/>
          <w:sz w:val="24"/>
          <w:szCs w:val="24"/>
        </w:rPr>
      </w:pPr>
      <w:r>
        <w:rPr>
          <w:rFonts w:ascii="Times New Roman" w:eastAsiaTheme="minorEastAsia" w:hAnsi="Times New Roman" w:cstheme="minorBidi"/>
          <w:i/>
          <w:color w:val="auto"/>
          <w:sz w:val="24"/>
          <w:szCs w:val="24"/>
        </w:rPr>
        <w:t xml:space="preserve">     </w:t>
      </w:r>
      <w:r w:rsidRPr="00AC6BC7">
        <w:rPr>
          <w:rFonts w:ascii="Times New Roman" w:eastAsiaTheme="minorEastAsia" w:hAnsi="Times New Roman" w:cstheme="minorBidi"/>
          <w:i/>
          <w:color w:val="auto"/>
          <w:sz w:val="24"/>
          <w:szCs w:val="24"/>
        </w:rPr>
        <w:t xml:space="preserve">Прогнозные темпы роста показателей потребительского рынка в сопоставимой оценке </w:t>
      </w:r>
      <w:r>
        <w:rPr>
          <w:rFonts w:ascii="Times New Roman" w:eastAsiaTheme="minorEastAsia" w:hAnsi="Times New Roman" w:cstheme="minorBidi"/>
          <w:i/>
          <w:color w:val="auto"/>
          <w:sz w:val="24"/>
          <w:szCs w:val="24"/>
        </w:rPr>
        <w:t>ниже</w:t>
      </w:r>
      <w:r w:rsidRPr="00AC6BC7">
        <w:rPr>
          <w:rFonts w:ascii="Times New Roman" w:eastAsiaTheme="minorEastAsia" w:hAnsi="Times New Roman" w:cstheme="minorBidi"/>
          <w:i/>
          <w:color w:val="auto"/>
          <w:sz w:val="24"/>
          <w:szCs w:val="24"/>
        </w:rPr>
        <w:t xml:space="preserve"> параметров Прогноза до 2025 года (прогнозировался рост по объему платных услуг  - 104,8-101,7%, по обороту розничной торговли прогнозировался рост  –                105,1-104,2%). </w:t>
      </w:r>
      <w:r w:rsidR="00461C40" w:rsidRPr="00AC6BC7">
        <w:rPr>
          <w:rFonts w:ascii="Times New Roman" w:eastAsiaTheme="minorEastAsia" w:hAnsi="Times New Roman" w:cstheme="minorBidi"/>
          <w:i/>
          <w:color w:val="auto"/>
          <w:sz w:val="24"/>
          <w:szCs w:val="24"/>
        </w:rPr>
        <w:t xml:space="preserve">Прогнозные значения показателей на 2024-2025 годы скорректированы по сравнению с аналогичными параметрами, заложенными в Прогнозе до 2025 года. Это связано с   меньшими, чем ожидалось, темпами  роста   в текущем году.  </w:t>
      </w:r>
    </w:p>
    <w:p w:rsidR="00461C40" w:rsidRDefault="00461C40" w:rsidP="00AA5418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14B6" w:rsidRPr="008331A2" w:rsidRDefault="004414B6" w:rsidP="00AA5418">
      <w:pPr>
        <w:pStyle w:val="ConsPlusNormal"/>
        <w:ind w:firstLine="0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8331A2">
        <w:rPr>
          <w:rFonts w:ascii="Times New Roman" w:hAnsi="Times New Roman" w:cs="Times New Roman"/>
          <w:b/>
          <w:sz w:val="26"/>
          <w:szCs w:val="26"/>
        </w:rPr>
        <w:t xml:space="preserve">Малое </w:t>
      </w:r>
      <w:r w:rsidR="00574B89" w:rsidRPr="008331A2">
        <w:rPr>
          <w:rFonts w:ascii="Times New Roman" w:hAnsi="Times New Roman" w:cs="Times New Roman"/>
          <w:b/>
          <w:sz w:val="26"/>
          <w:szCs w:val="26"/>
        </w:rPr>
        <w:t xml:space="preserve">и среднее </w:t>
      </w:r>
      <w:r w:rsidRPr="008331A2">
        <w:rPr>
          <w:rFonts w:ascii="Times New Roman" w:hAnsi="Times New Roman" w:cs="Times New Roman"/>
          <w:b/>
          <w:sz w:val="26"/>
          <w:szCs w:val="26"/>
        </w:rPr>
        <w:t>предпринимательство</w:t>
      </w:r>
    </w:p>
    <w:p w:rsidR="004414B6" w:rsidRPr="008331A2" w:rsidRDefault="004414B6" w:rsidP="004414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1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492" w:rsidRPr="0049681C" w:rsidRDefault="00E42492" w:rsidP="00E424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437">
        <w:rPr>
          <w:rFonts w:ascii="Times New Roman" w:hAnsi="Times New Roman" w:cs="Times New Roman"/>
          <w:color w:val="000000"/>
          <w:sz w:val="24"/>
          <w:szCs w:val="24"/>
        </w:rPr>
        <w:t xml:space="preserve">Предпринимательская и инвестиционная деятельность является важнейшей составляющей социально-экономического развития </w:t>
      </w:r>
      <w:r w:rsidR="00345150" w:rsidRPr="00B94437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Pr="00B94437">
        <w:rPr>
          <w:rFonts w:ascii="Times New Roman" w:hAnsi="Times New Roman" w:cs="Times New Roman"/>
          <w:color w:val="000000"/>
          <w:sz w:val="24"/>
          <w:szCs w:val="24"/>
        </w:rPr>
        <w:t xml:space="preserve">, поскольку определяет его потенциал и обеспечивает возможности </w:t>
      </w:r>
      <w:r w:rsidR="000C35C4" w:rsidRPr="00B94437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B94437">
        <w:rPr>
          <w:rFonts w:ascii="Times New Roman" w:hAnsi="Times New Roman" w:cs="Times New Roman"/>
          <w:color w:val="000000"/>
          <w:sz w:val="24"/>
          <w:szCs w:val="24"/>
        </w:rPr>
        <w:t xml:space="preserve">роста экономики.  Поэтому основной целью государственной политики на муниципальном уровне является создание и обеспечение условий развития и повышения конкурентоспособности малого и среднего предпринимательства </w:t>
      </w:r>
      <w:r w:rsidR="00B6252D" w:rsidRPr="00B94437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Pr="00B94437">
        <w:rPr>
          <w:rFonts w:ascii="Times New Roman" w:hAnsi="Times New Roman" w:cs="Times New Roman"/>
          <w:color w:val="000000"/>
          <w:sz w:val="24"/>
          <w:szCs w:val="24"/>
        </w:rPr>
        <w:t xml:space="preserve"> в качестве одного из источников формирования местного бюджета, создание новых рабочих мест, развитие территорий, повышение уровня и качества жизни </w:t>
      </w:r>
      <w:r w:rsidRPr="0049681C">
        <w:rPr>
          <w:rFonts w:ascii="Times New Roman" w:hAnsi="Times New Roman" w:cs="Times New Roman"/>
          <w:color w:val="000000"/>
          <w:sz w:val="24"/>
          <w:szCs w:val="24"/>
        </w:rPr>
        <w:t>населения.</w:t>
      </w:r>
    </w:p>
    <w:p w:rsidR="00601EF6" w:rsidRPr="0049681C" w:rsidRDefault="00601EF6" w:rsidP="00601E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81C">
        <w:rPr>
          <w:rFonts w:ascii="Times New Roman" w:hAnsi="Times New Roman" w:cs="Times New Roman"/>
          <w:sz w:val="24"/>
          <w:szCs w:val="24"/>
        </w:rPr>
        <w:t xml:space="preserve">В настоящее время, </w:t>
      </w:r>
      <w:r w:rsidR="00F443A4" w:rsidRPr="0049681C">
        <w:rPr>
          <w:rFonts w:ascii="Times New Roman" w:hAnsi="Times New Roman" w:cs="Times New Roman"/>
          <w:sz w:val="24"/>
          <w:szCs w:val="24"/>
        </w:rPr>
        <w:t xml:space="preserve"> </w:t>
      </w:r>
      <w:r w:rsidR="0049681C" w:rsidRPr="0049681C">
        <w:rPr>
          <w:rFonts w:ascii="Times New Roman" w:hAnsi="Times New Roman" w:cs="Times New Roman"/>
          <w:sz w:val="24"/>
          <w:szCs w:val="24"/>
        </w:rPr>
        <w:t>28,8</w:t>
      </w:r>
      <w:r w:rsidR="00F443A4" w:rsidRPr="0049681C">
        <w:rPr>
          <w:rFonts w:ascii="Times New Roman" w:hAnsi="Times New Roman" w:cs="Times New Roman"/>
          <w:sz w:val="24"/>
          <w:szCs w:val="24"/>
        </w:rPr>
        <w:t>%</w:t>
      </w:r>
      <w:r w:rsidRPr="0049681C">
        <w:rPr>
          <w:rFonts w:ascii="Times New Roman" w:hAnsi="Times New Roman" w:cs="Times New Roman"/>
          <w:sz w:val="24"/>
          <w:szCs w:val="24"/>
        </w:rPr>
        <w:t xml:space="preserve"> от экономически активного населения </w:t>
      </w:r>
      <w:r w:rsidR="00B6252D" w:rsidRPr="0049681C">
        <w:rPr>
          <w:rFonts w:ascii="Times New Roman" w:hAnsi="Times New Roman" w:cs="Times New Roman"/>
          <w:sz w:val="24"/>
          <w:szCs w:val="24"/>
        </w:rPr>
        <w:t>округа</w:t>
      </w:r>
      <w:r w:rsidRPr="0049681C">
        <w:rPr>
          <w:rFonts w:ascii="Times New Roman" w:hAnsi="Times New Roman" w:cs="Times New Roman"/>
          <w:sz w:val="24"/>
          <w:szCs w:val="24"/>
        </w:rPr>
        <w:t xml:space="preserve"> занято в </w:t>
      </w:r>
      <w:r w:rsidRPr="0049681C">
        <w:rPr>
          <w:rFonts w:ascii="Times New Roman" w:hAnsi="Times New Roman" w:cs="Times New Roman"/>
          <w:color w:val="000000"/>
          <w:sz w:val="24"/>
          <w:szCs w:val="24"/>
        </w:rPr>
        <w:t>малом и среднем бизнесе</w:t>
      </w:r>
      <w:r w:rsidR="00335CCD" w:rsidRPr="0049681C">
        <w:rPr>
          <w:rFonts w:ascii="Times New Roman" w:hAnsi="Times New Roman" w:cs="Times New Roman"/>
          <w:color w:val="000000"/>
          <w:sz w:val="24"/>
          <w:szCs w:val="24"/>
        </w:rPr>
        <w:t xml:space="preserve">, среднесписочная численность работающих на малых и средних предприятиях и у индивидуальных предпринимателей составляет </w:t>
      </w:r>
      <w:r w:rsidR="0049681C" w:rsidRPr="0049681C">
        <w:rPr>
          <w:rFonts w:ascii="Times New Roman" w:hAnsi="Times New Roman" w:cs="Times New Roman"/>
          <w:color w:val="000000"/>
          <w:sz w:val="24"/>
          <w:szCs w:val="24"/>
        </w:rPr>
        <w:t>2148</w:t>
      </w:r>
      <w:r w:rsidR="00335CCD" w:rsidRPr="0049681C">
        <w:rPr>
          <w:rFonts w:ascii="Times New Roman" w:hAnsi="Times New Roman" w:cs="Times New Roman"/>
          <w:color w:val="000000"/>
          <w:sz w:val="24"/>
          <w:szCs w:val="24"/>
        </w:rPr>
        <w:t xml:space="preserve"> человек</w:t>
      </w:r>
      <w:r w:rsidR="007F43DA" w:rsidRPr="0049681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443A4" w:rsidRPr="0049681C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</w:t>
      </w:r>
      <w:proofErr w:type="spellStart"/>
      <w:r w:rsidR="00F443A4" w:rsidRPr="0049681C">
        <w:rPr>
          <w:rFonts w:ascii="Times New Roman" w:hAnsi="Times New Roman" w:cs="Times New Roman"/>
          <w:color w:val="000000"/>
          <w:sz w:val="24"/>
          <w:szCs w:val="24"/>
        </w:rPr>
        <w:t>самозанятых</w:t>
      </w:r>
      <w:proofErr w:type="spellEnd"/>
      <w:r w:rsidR="00F443A4" w:rsidRPr="0049681C">
        <w:rPr>
          <w:rFonts w:ascii="Times New Roman" w:hAnsi="Times New Roman" w:cs="Times New Roman"/>
          <w:color w:val="000000"/>
          <w:sz w:val="24"/>
          <w:szCs w:val="24"/>
        </w:rPr>
        <w:t xml:space="preserve"> граждан – 1</w:t>
      </w:r>
      <w:r w:rsidR="00171580" w:rsidRPr="0049681C">
        <w:rPr>
          <w:rFonts w:ascii="Times New Roman" w:hAnsi="Times New Roman" w:cs="Times New Roman"/>
          <w:color w:val="000000"/>
          <w:sz w:val="24"/>
          <w:szCs w:val="24"/>
        </w:rPr>
        <w:t>770</w:t>
      </w:r>
      <w:r w:rsidR="00F443A4" w:rsidRPr="0049681C">
        <w:rPr>
          <w:rFonts w:ascii="Times New Roman" w:hAnsi="Times New Roman" w:cs="Times New Roman"/>
          <w:color w:val="000000"/>
          <w:sz w:val="24"/>
          <w:szCs w:val="24"/>
        </w:rPr>
        <w:t xml:space="preserve"> человек. </w:t>
      </w:r>
      <w:r w:rsidR="00335CCD" w:rsidRPr="0049681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2C0A1B" w:rsidRPr="002F4B6A" w:rsidRDefault="002C0A1B" w:rsidP="002C0A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B6A">
        <w:rPr>
          <w:rFonts w:ascii="Times New Roman" w:hAnsi="Times New Roman" w:cs="Times New Roman"/>
          <w:sz w:val="24"/>
          <w:szCs w:val="24"/>
        </w:rPr>
        <w:t>В среднесрочной перспективе на рост экономики</w:t>
      </w:r>
      <w:r w:rsidR="003A17B1" w:rsidRPr="002F4B6A">
        <w:rPr>
          <w:rFonts w:ascii="Times New Roman" w:hAnsi="Times New Roman" w:cs="Times New Roman"/>
          <w:sz w:val="24"/>
          <w:szCs w:val="24"/>
        </w:rPr>
        <w:t xml:space="preserve">, кроме </w:t>
      </w:r>
      <w:proofErr w:type="spellStart"/>
      <w:r w:rsidR="003A17B1" w:rsidRPr="002F4B6A">
        <w:rPr>
          <w:rFonts w:ascii="Times New Roman" w:hAnsi="Times New Roman" w:cs="Times New Roman"/>
          <w:sz w:val="24"/>
          <w:szCs w:val="24"/>
        </w:rPr>
        <w:t>санкционных</w:t>
      </w:r>
      <w:proofErr w:type="spellEnd"/>
      <w:r w:rsidR="003A17B1" w:rsidRPr="002F4B6A">
        <w:rPr>
          <w:rFonts w:ascii="Times New Roman" w:hAnsi="Times New Roman" w:cs="Times New Roman"/>
          <w:sz w:val="24"/>
          <w:szCs w:val="24"/>
        </w:rPr>
        <w:t xml:space="preserve"> ограничений, </w:t>
      </w:r>
      <w:r w:rsidRPr="002F4B6A">
        <w:rPr>
          <w:rFonts w:ascii="Times New Roman" w:hAnsi="Times New Roman" w:cs="Times New Roman"/>
          <w:sz w:val="24"/>
          <w:szCs w:val="24"/>
        </w:rPr>
        <w:t xml:space="preserve"> будут оказывать сдерживающее влияние внутренние факторы. Результаты выборочных </w:t>
      </w:r>
      <w:r w:rsidRPr="002F4B6A">
        <w:rPr>
          <w:rFonts w:ascii="Times New Roman" w:hAnsi="Times New Roman" w:cs="Times New Roman"/>
          <w:sz w:val="24"/>
          <w:szCs w:val="24"/>
        </w:rPr>
        <w:lastRenderedPageBreak/>
        <w:t xml:space="preserve">обследований предприятий и организаций отдельных секторов экономики (промышленности, строительства, оптовой и розничной торговли, сферы услуг), проводимых Территориальным органом Федеральной службы государственной статистики по Нижегородской области, позволяют выделить наиболее значимые факторы, ограничивающие производственную деятельность организаций. </w:t>
      </w:r>
    </w:p>
    <w:p w:rsidR="002C0A1B" w:rsidRPr="00CB1A33" w:rsidRDefault="002C0A1B" w:rsidP="002C0A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B6A">
        <w:rPr>
          <w:rFonts w:ascii="Times New Roman" w:hAnsi="Times New Roman" w:cs="Times New Roman"/>
          <w:sz w:val="24"/>
          <w:szCs w:val="24"/>
        </w:rPr>
        <w:t>По итогам обследований деловой активнос</w:t>
      </w:r>
      <w:r w:rsidR="005A7918" w:rsidRPr="002F4B6A">
        <w:rPr>
          <w:rFonts w:ascii="Times New Roman" w:hAnsi="Times New Roman" w:cs="Times New Roman"/>
          <w:sz w:val="24"/>
          <w:szCs w:val="24"/>
        </w:rPr>
        <w:t>ти организаций</w:t>
      </w:r>
      <w:r w:rsidR="005A7918" w:rsidRPr="005A7918">
        <w:rPr>
          <w:rFonts w:ascii="Times New Roman" w:hAnsi="Times New Roman" w:cs="Times New Roman"/>
          <w:sz w:val="24"/>
          <w:szCs w:val="24"/>
        </w:rPr>
        <w:t>, проведенных во</w:t>
      </w:r>
      <w:r w:rsidR="005A7918" w:rsidRPr="005A7918">
        <w:rPr>
          <w:rFonts w:ascii="Times New Roman" w:hAnsi="Times New Roman" w:cs="Times New Roman"/>
          <w:sz w:val="24"/>
          <w:szCs w:val="24"/>
        </w:rPr>
        <w:br/>
      </w:r>
      <w:r w:rsidR="005A7918" w:rsidRPr="005A791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A7918" w:rsidRPr="005A7918">
        <w:rPr>
          <w:rFonts w:ascii="Times New Roman" w:hAnsi="Times New Roman" w:cs="Times New Roman"/>
          <w:sz w:val="24"/>
          <w:szCs w:val="24"/>
        </w:rPr>
        <w:t xml:space="preserve"> </w:t>
      </w:r>
      <w:r w:rsidRPr="00CB1A33">
        <w:rPr>
          <w:rFonts w:ascii="Times New Roman" w:hAnsi="Times New Roman" w:cs="Times New Roman"/>
          <w:sz w:val="24"/>
          <w:szCs w:val="24"/>
        </w:rPr>
        <w:t>квартале 202</w:t>
      </w:r>
      <w:r w:rsidR="005A7918" w:rsidRPr="00CB1A33">
        <w:rPr>
          <w:rFonts w:ascii="Times New Roman" w:hAnsi="Times New Roman" w:cs="Times New Roman"/>
          <w:sz w:val="24"/>
          <w:szCs w:val="24"/>
        </w:rPr>
        <w:t>3</w:t>
      </w:r>
      <w:r w:rsidRPr="00CB1A33">
        <w:rPr>
          <w:rFonts w:ascii="Times New Roman" w:hAnsi="Times New Roman" w:cs="Times New Roman"/>
          <w:sz w:val="24"/>
          <w:szCs w:val="24"/>
        </w:rPr>
        <w:t xml:space="preserve"> года, важнейшими ограничениями являются:</w:t>
      </w:r>
    </w:p>
    <w:p w:rsidR="002C0A1B" w:rsidRPr="00CB1A33" w:rsidRDefault="00313713" w:rsidP="003137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A33">
        <w:rPr>
          <w:rFonts w:ascii="Times New Roman" w:hAnsi="Times New Roman" w:cs="Times New Roman"/>
          <w:sz w:val="24"/>
          <w:szCs w:val="24"/>
        </w:rPr>
        <w:t>- н</w:t>
      </w:r>
      <w:r w:rsidR="002C0A1B" w:rsidRPr="00CB1A33">
        <w:rPr>
          <w:rFonts w:ascii="Times New Roman" w:hAnsi="Times New Roman" w:cs="Times New Roman"/>
          <w:sz w:val="24"/>
          <w:szCs w:val="24"/>
        </w:rPr>
        <w:t>едостаточный  спрос покупателей (заказчиков)</w:t>
      </w:r>
      <w:r w:rsidRPr="00CB1A33">
        <w:rPr>
          <w:rFonts w:ascii="Times New Roman" w:hAnsi="Times New Roman" w:cs="Times New Roman"/>
          <w:sz w:val="24"/>
          <w:szCs w:val="24"/>
        </w:rPr>
        <w:t>;</w:t>
      </w:r>
    </w:p>
    <w:p w:rsidR="002C0A1B" w:rsidRPr="00CB1A33" w:rsidRDefault="00313713" w:rsidP="003137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A33">
        <w:rPr>
          <w:rFonts w:ascii="Times New Roman" w:hAnsi="Times New Roman" w:cs="Times New Roman"/>
          <w:sz w:val="24"/>
          <w:szCs w:val="24"/>
        </w:rPr>
        <w:t>- н</w:t>
      </w:r>
      <w:r w:rsidR="002C0A1B" w:rsidRPr="00CB1A33">
        <w:rPr>
          <w:rFonts w:ascii="Times New Roman" w:hAnsi="Times New Roman" w:cs="Times New Roman"/>
          <w:sz w:val="24"/>
          <w:szCs w:val="24"/>
        </w:rPr>
        <w:t xml:space="preserve">едостаток финансовых средств; </w:t>
      </w:r>
    </w:p>
    <w:p w:rsidR="002C0A1B" w:rsidRPr="00CB1A33" w:rsidRDefault="00313713" w:rsidP="00CB1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CB1A33">
        <w:rPr>
          <w:rFonts w:ascii="Times New Roman" w:hAnsi="Times New Roman" w:cs="Times New Roman"/>
          <w:sz w:val="24"/>
          <w:szCs w:val="24"/>
        </w:rPr>
        <w:t>- в</w:t>
      </w:r>
      <w:r w:rsidR="002C0A1B" w:rsidRPr="00CB1A33">
        <w:rPr>
          <w:rFonts w:ascii="Times New Roman" w:hAnsi="Times New Roman" w:cs="Times New Roman"/>
          <w:sz w:val="24"/>
          <w:szCs w:val="24"/>
        </w:rPr>
        <w:t xml:space="preserve">ысокие издержки, </w:t>
      </w:r>
      <w:r w:rsidR="002C0A1B" w:rsidRPr="00CB1A3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связанные с высокой стоимостью материалов и конструкций, арендной платы, транспортных расходов</w:t>
      </w:r>
      <w:r w:rsidR="00C36DBF" w:rsidRPr="00CB1A3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;</w:t>
      </w:r>
      <w:r w:rsidR="00CB1A33" w:rsidRPr="00CB1A3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2C0A1B" w:rsidRPr="00CB1A33" w:rsidRDefault="00C36DBF" w:rsidP="00C36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CB1A3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в</w:t>
      </w:r>
      <w:r w:rsidR="002C0A1B" w:rsidRPr="00CB1A3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ысокий процент коммерческого кредита</w:t>
      </w:r>
      <w:r w:rsidRPr="00CB1A3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;</w:t>
      </w:r>
    </w:p>
    <w:p w:rsidR="00C36DBF" w:rsidRPr="00CB1A33" w:rsidRDefault="00C36DBF" w:rsidP="00CB1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CB1A3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- </w:t>
      </w:r>
      <w:r w:rsidR="00CB1A33" w:rsidRPr="00CB1A3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недостаточный ассортимент продукции, недостаток (отсутствие) необходимого оборудования;</w:t>
      </w:r>
    </w:p>
    <w:p w:rsidR="002C0A1B" w:rsidRPr="00CB1A33" w:rsidRDefault="00C36DBF" w:rsidP="00C36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CB1A3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н</w:t>
      </w:r>
      <w:r w:rsidR="002C0A1B" w:rsidRPr="00CB1A3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едостаток квалифицированных специалистов.</w:t>
      </w:r>
    </w:p>
    <w:p w:rsidR="00324188" w:rsidRPr="003F2B39" w:rsidRDefault="005247AA" w:rsidP="005247AA">
      <w:pPr>
        <w:pStyle w:val="31"/>
        <w:tabs>
          <w:tab w:val="left" w:pos="763"/>
          <w:tab w:val="left" w:pos="1247"/>
        </w:tabs>
        <w:spacing w:line="200" w:lineRule="atLeast"/>
        <w:ind w:left="30" w:firstLine="0"/>
        <w:rPr>
          <w:rFonts w:cs="Times New Roman"/>
          <w:color w:val="000000"/>
        </w:rPr>
      </w:pPr>
      <w:r w:rsidRPr="00F378D7">
        <w:rPr>
          <w:rFonts w:eastAsia="Times New Roman" w:cs="Times New Roman"/>
        </w:rPr>
        <w:tab/>
      </w:r>
      <w:proofErr w:type="gramStart"/>
      <w:r w:rsidR="00324188" w:rsidRPr="00F378D7">
        <w:rPr>
          <w:rFonts w:eastAsia="Times New Roman" w:cs="Times New Roman"/>
        </w:rPr>
        <w:t>Стабилизации ситуации в 202</w:t>
      </w:r>
      <w:r w:rsidRPr="00F378D7">
        <w:rPr>
          <w:rFonts w:eastAsia="Times New Roman" w:cs="Times New Roman"/>
        </w:rPr>
        <w:t>3</w:t>
      </w:r>
      <w:r w:rsidR="00324188" w:rsidRPr="00F378D7">
        <w:rPr>
          <w:rFonts w:eastAsia="Times New Roman" w:cs="Times New Roman"/>
        </w:rPr>
        <w:t>–202</w:t>
      </w:r>
      <w:r w:rsidR="00413E89" w:rsidRPr="00F378D7">
        <w:rPr>
          <w:rFonts w:eastAsia="Times New Roman" w:cs="Times New Roman"/>
        </w:rPr>
        <w:t>6</w:t>
      </w:r>
      <w:r w:rsidR="00324188" w:rsidRPr="00F378D7">
        <w:rPr>
          <w:rFonts w:eastAsia="Times New Roman" w:cs="Times New Roman"/>
        </w:rPr>
        <w:t xml:space="preserve"> годах будет способствовать реализация </w:t>
      </w:r>
      <w:r w:rsidRPr="00F378D7">
        <w:rPr>
          <w:rFonts w:eastAsia="Times New Roman" w:cs="Times New Roman"/>
        </w:rPr>
        <w:t xml:space="preserve"> национальных проектов  и выполнение задач, поставленных в Указе Президента Российской Федерации от 21 июля 2020 г. № 474 "О национальных целях развития Российской Федерации на период до 2030 года" и </w:t>
      </w:r>
      <w:r w:rsidR="004414B6" w:rsidRPr="00F378D7">
        <w:rPr>
          <w:rFonts w:cs="Times New Roman"/>
          <w:color w:val="000000"/>
        </w:rPr>
        <w:t xml:space="preserve">направленных </w:t>
      </w:r>
      <w:r w:rsidR="00324188" w:rsidRPr="00F378D7">
        <w:rPr>
          <w:rFonts w:cs="Times New Roman"/>
          <w:color w:val="000000"/>
        </w:rPr>
        <w:t xml:space="preserve"> на рост реальных доходов граждан, </w:t>
      </w:r>
      <w:r w:rsidR="00324188" w:rsidRPr="003F2B39">
        <w:rPr>
          <w:rFonts w:cs="Times New Roman"/>
          <w:color w:val="000000"/>
        </w:rPr>
        <w:t>восстановление эффективной занятости и платежеспособного спроса, восстановление и развитие индивидуального, малого и среднего предпринимательства, улучшение делового климата</w:t>
      </w:r>
      <w:proofErr w:type="gramEnd"/>
      <w:r w:rsidR="00324188" w:rsidRPr="003F2B39">
        <w:rPr>
          <w:rFonts w:cs="Times New Roman"/>
          <w:color w:val="000000"/>
        </w:rPr>
        <w:t xml:space="preserve">, восстановление работы отраслей, прямо или косвенно пострадавших от </w:t>
      </w:r>
      <w:r w:rsidRPr="003F2B39">
        <w:rPr>
          <w:rFonts w:cs="Times New Roman"/>
          <w:color w:val="000000"/>
        </w:rPr>
        <w:t xml:space="preserve">антироссийских санкций и </w:t>
      </w:r>
      <w:r w:rsidR="00324188" w:rsidRPr="003F2B39">
        <w:rPr>
          <w:rFonts w:cs="Times New Roman"/>
          <w:color w:val="000000"/>
        </w:rPr>
        <w:t xml:space="preserve">др. </w:t>
      </w:r>
    </w:p>
    <w:p w:rsidR="00E63E76" w:rsidRPr="00C06003" w:rsidRDefault="0036641B" w:rsidP="007918DC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2B39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4414B6" w:rsidRPr="003F2B39">
        <w:rPr>
          <w:rFonts w:ascii="Times New Roman" w:hAnsi="Times New Roman" w:cs="Times New Roman"/>
          <w:color w:val="000000"/>
          <w:sz w:val="24"/>
          <w:szCs w:val="24"/>
        </w:rPr>
        <w:t xml:space="preserve">В сфере малого предпринимательства Володарского </w:t>
      </w:r>
      <w:r w:rsidR="006F0D4C" w:rsidRPr="003F2B39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="004414B6" w:rsidRPr="003F2B39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1636AF" w:rsidRPr="003F2B39">
        <w:rPr>
          <w:rFonts w:ascii="Times New Roman" w:hAnsi="Times New Roman" w:cs="Times New Roman"/>
          <w:color w:val="000000"/>
          <w:sz w:val="24"/>
          <w:szCs w:val="24"/>
        </w:rPr>
        <w:t>текущем году</w:t>
      </w:r>
      <w:r w:rsidR="000E2158" w:rsidRPr="003F2B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14B6" w:rsidRPr="003F2B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2B39" w:rsidRPr="003F2B39">
        <w:rPr>
          <w:rFonts w:ascii="Times New Roman" w:hAnsi="Times New Roman" w:cs="Times New Roman"/>
          <w:color w:val="000000"/>
          <w:sz w:val="24"/>
          <w:szCs w:val="24"/>
        </w:rPr>
        <w:t xml:space="preserve">число  </w:t>
      </w:r>
      <w:r w:rsidR="004414B6" w:rsidRPr="003F2B39">
        <w:rPr>
          <w:rFonts w:ascii="Times New Roman" w:hAnsi="Times New Roman" w:cs="Times New Roman"/>
          <w:color w:val="000000"/>
          <w:sz w:val="24"/>
          <w:szCs w:val="24"/>
        </w:rPr>
        <w:t xml:space="preserve"> малых предприятий</w:t>
      </w:r>
      <w:r w:rsidR="003F2B39" w:rsidRPr="003F2B39">
        <w:rPr>
          <w:rFonts w:ascii="Times New Roman" w:hAnsi="Times New Roman" w:cs="Times New Roman"/>
          <w:color w:val="000000"/>
          <w:sz w:val="24"/>
          <w:szCs w:val="24"/>
        </w:rPr>
        <w:t xml:space="preserve"> сохраняется на уровне 2022 года, количество  индивидуальных предпринимателей увеличилось на 16 единиц по состоянию на 01.10.2023г.</w:t>
      </w:r>
      <w:r w:rsidR="004414B6" w:rsidRPr="003F2B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4C25" w:rsidRPr="003F2B3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B64EB1" w:rsidRPr="003F2B39">
        <w:rPr>
          <w:rFonts w:ascii="Times New Roman" w:hAnsi="Times New Roman" w:cs="Times New Roman"/>
          <w:color w:val="000000"/>
          <w:sz w:val="24"/>
          <w:szCs w:val="24"/>
        </w:rPr>
        <w:t xml:space="preserve">тмечен значительный рост </w:t>
      </w:r>
      <w:r w:rsidR="00B64EB1" w:rsidRPr="00C06003">
        <w:rPr>
          <w:rFonts w:ascii="Times New Roman" w:hAnsi="Times New Roman" w:cs="Times New Roman"/>
          <w:color w:val="000000"/>
          <w:sz w:val="24"/>
          <w:szCs w:val="24"/>
        </w:rPr>
        <w:t>физических лиц, зарегистрированных в качестве налогоплательщиков налогового режима «Налог на профессиональный доход».</w:t>
      </w:r>
      <w:r w:rsidR="00F93631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449A" w:rsidRPr="00C0600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B64EB1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оличество </w:t>
      </w:r>
      <w:proofErr w:type="spellStart"/>
      <w:r w:rsidR="00B64EB1" w:rsidRPr="00C06003">
        <w:rPr>
          <w:rFonts w:ascii="Times New Roman" w:hAnsi="Times New Roman" w:cs="Times New Roman"/>
          <w:color w:val="000000"/>
          <w:sz w:val="24"/>
          <w:szCs w:val="24"/>
        </w:rPr>
        <w:t>самозанятых</w:t>
      </w:r>
      <w:proofErr w:type="spellEnd"/>
      <w:r w:rsidR="00B64EB1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 граждан, зафиксировавших свой статус,</w:t>
      </w:r>
      <w:r w:rsidR="00EA449A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 на 01.</w:t>
      </w:r>
      <w:r w:rsidR="007918DC" w:rsidRPr="00C06003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="00EA449A" w:rsidRPr="00C06003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3F2B39" w:rsidRPr="00C0600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A449A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г. составило </w:t>
      </w:r>
      <w:r w:rsidR="003F2B39" w:rsidRPr="00C06003">
        <w:rPr>
          <w:rFonts w:ascii="Times New Roman" w:hAnsi="Times New Roman" w:cs="Times New Roman"/>
          <w:color w:val="000000"/>
          <w:sz w:val="24"/>
          <w:szCs w:val="24"/>
        </w:rPr>
        <w:t>1881</w:t>
      </w:r>
      <w:r w:rsidR="00EA449A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 человек</w:t>
      </w:r>
      <w:r w:rsidR="007918DC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, в том </w:t>
      </w:r>
      <w:proofErr w:type="gramStart"/>
      <w:r w:rsidR="007918DC" w:rsidRPr="00C06003"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proofErr w:type="gramEnd"/>
      <w:r w:rsidR="007918DC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2B39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в том числе 111  индивидуальных предпринимателей. Количество граждан, применяющих данный налог, в текущем году увеличилось на  243 человека, в том числе зарегистрировавших статус </w:t>
      </w:r>
      <w:proofErr w:type="spellStart"/>
      <w:r w:rsidR="003F2B39" w:rsidRPr="00C06003">
        <w:rPr>
          <w:rFonts w:ascii="Times New Roman" w:hAnsi="Times New Roman" w:cs="Times New Roman"/>
          <w:color w:val="000000"/>
          <w:sz w:val="24"/>
          <w:szCs w:val="24"/>
        </w:rPr>
        <w:t>самозанятого</w:t>
      </w:r>
      <w:proofErr w:type="spellEnd"/>
      <w:r w:rsidR="003F2B39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   - на  229 человек. </w:t>
      </w:r>
      <w:r w:rsidR="00FC659E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3F2B39" w:rsidRPr="00C06003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FC659E" w:rsidRPr="00C0600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F2B39" w:rsidRPr="00C06003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FC659E" w:rsidRPr="00C06003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3F2B39" w:rsidRPr="00C0600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C659E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г. оказана финансовая поддержка </w:t>
      </w:r>
      <w:r w:rsidR="002139DD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через органы социальной защиты населения </w:t>
      </w:r>
      <w:r w:rsidR="00683F4C" w:rsidRPr="00C06003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FC659E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659E" w:rsidRPr="00C06003">
        <w:rPr>
          <w:rFonts w:ascii="Times New Roman" w:hAnsi="Times New Roman" w:cs="Times New Roman"/>
          <w:color w:val="000000"/>
          <w:sz w:val="24"/>
          <w:szCs w:val="24"/>
        </w:rPr>
        <w:t>самозанятым</w:t>
      </w:r>
      <w:proofErr w:type="spellEnd"/>
      <w:r w:rsidR="00FC659E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 гражданам</w:t>
      </w:r>
      <w:r w:rsidR="002139DD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683F4C" w:rsidRPr="00C0600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D44EE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2139DD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ндивидуальным предпринимателям </w:t>
      </w:r>
      <w:r w:rsidR="00FC659E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 на общую сумму  </w:t>
      </w:r>
      <w:r w:rsidR="00683F4C" w:rsidRPr="00C06003">
        <w:rPr>
          <w:rFonts w:ascii="Times New Roman" w:hAnsi="Times New Roman" w:cs="Times New Roman"/>
          <w:color w:val="000000"/>
          <w:sz w:val="24"/>
          <w:szCs w:val="24"/>
        </w:rPr>
        <w:t>10,5</w:t>
      </w:r>
      <w:r w:rsidR="00C87D02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659E" w:rsidRPr="00C06003">
        <w:rPr>
          <w:rFonts w:ascii="Times New Roman" w:hAnsi="Times New Roman" w:cs="Times New Roman"/>
          <w:color w:val="000000"/>
          <w:sz w:val="24"/>
          <w:szCs w:val="24"/>
        </w:rPr>
        <w:t>млн</w:t>
      </w:r>
      <w:proofErr w:type="gramStart"/>
      <w:r w:rsidR="00FC659E" w:rsidRPr="00C06003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="00FC659E" w:rsidRPr="00C06003">
        <w:rPr>
          <w:rFonts w:ascii="Times New Roman" w:hAnsi="Times New Roman" w:cs="Times New Roman"/>
          <w:color w:val="000000"/>
          <w:sz w:val="24"/>
          <w:szCs w:val="24"/>
        </w:rPr>
        <w:t>ублей</w:t>
      </w:r>
      <w:proofErr w:type="spellEnd"/>
      <w:r w:rsidR="00FC659E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C5F34" w:rsidRPr="00C06003" w:rsidRDefault="00EB07D0" w:rsidP="00AC6469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1DCF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4414B6" w:rsidRPr="00C06003">
        <w:rPr>
          <w:rFonts w:ascii="Times New Roman" w:hAnsi="Times New Roman" w:cs="Times New Roman"/>
          <w:color w:val="000000"/>
          <w:sz w:val="24"/>
          <w:szCs w:val="24"/>
        </w:rPr>
        <w:t>По оценке в 20</w:t>
      </w:r>
      <w:r w:rsidR="001636AF" w:rsidRPr="00C0600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73EEA" w:rsidRPr="00C0600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414B6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 году количество </w:t>
      </w:r>
      <w:r w:rsidR="00671B1A" w:rsidRPr="00C06003">
        <w:rPr>
          <w:rFonts w:ascii="Times New Roman" w:hAnsi="Times New Roman" w:cs="Times New Roman"/>
          <w:color w:val="000000"/>
          <w:sz w:val="24"/>
          <w:szCs w:val="24"/>
        </w:rPr>
        <w:t>субъектов МСП (</w:t>
      </w:r>
      <w:r w:rsidR="004414B6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малых и средних предприятий, </w:t>
      </w:r>
      <w:r w:rsidR="001636AF" w:rsidRPr="00C06003">
        <w:rPr>
          <w:rFonts w:ascii="Times New Roman" w:hAnsi="Times New Roman" w:cs="Times New Roman"/>
          <w:color w:val="000000"/>
          <w:sz w:val="24"/>
          <w:szCs w:val="24"/>
        </w:rPr>
        <w:t>индивидуальных предпринимателей</w:t>
      </w:r>
      <w:r w:rsidR="00671B1A" w:rsidRPr="00C0600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62312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62312" w:rsidRPr="00C06003">
        <w:rPr>
          <w:rFonts w:ascii="Times New Roman" w:hAnsi="Times New Roman" w:cs="Times New Roman"/>
          <w:color w:val="000000"/>
          <w:sz w:val="24"/>
          <w:szCs w:val="24"/>
        </w:rPr>
        <w:t>самозанятых</w:t>
      </w:r>
      <w:proofErr w:type="spellEnd"/>
      <w:r w:rsidR="00C62312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 граждан</w:t>
      </w:r>
      <w:r w:rsidR="00671B1A" w:rsidRPr="00C0600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636AF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 составит </w:t>
      </w:r>
      <w:r w:rsidR="00095871" w:rsidRPr="00C06003">
        <w:rPr>
          <w:rFonts w:ascii="Times New Roman" w:hAnsi="Times New Roman" w:cs="Times New Roman"/>
          <w:color w:val="000000"/>
          <w:sz w:val="24"/>
          <w:szCs w:val="24"/>
        </w:rPr>
        <w:t>2990</w:t>
      </w:r>
      <w:r w:rsidR="004414B6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 единиц, среднесписочная численность работников (без внешних совместителей) </w:t>
      </w:r>
      <w:r w:rsidR="00C429A1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составит </w:t>
      </w:r>
      <w:r w:rsidR="004414B6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62312" w:rsidRPr="00C0600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95871" w:rsidRPr="00C06003">
        <w:rPr>
          <w:rFonts w:ascii="Times New Roman" w:hAnsi="Times New Roman" w:cs="Times New Roman"/>
          <w:color w:val="000000"/>
          <w:sz w:val="24"/>
          <w:szCs w:val="24"/>
        </w:rPr>
        <w:t>190</w:t>
      </w:r>
      <w:r w:rsidR="004414B6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 человек</w:t>
      </w:r>
      <w:r w:rsidR="00671B1A" w:rsidRPr="00C0600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414B6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2A8E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414B6" w:rsidRPr="00872090" w:rsidRDefault="0000386D" w:rsidP="006D6F5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6469" w:rsidRPr="00C06003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этапы развития малого предпринимательства в среднесрочном периоде будут связаны с </w:t>
      </w:r>
      <w:proofErr w:type="spellStart"/>
      <w:r w:rsidR="00AC6469" w:rsidRPr="00C06003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="00764BAA" w:rsidRPr="00C06003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="00AC6469" w:rsidRPr="00C06003">
        <w:rPr>
          <w:rFonts w:ascii="Times New Roman" w:hAnsi="Times New Roman" w:cs="Times New Roman"/>
          <w:color w:val="000000"/>
          <w:sz w:val="24"/>
          <w:szCs w:val="24"/>
        </w:rPr>
        <w:t>профильными</w:t>
      </w:r>
      <w:proofErr w:type="spellEnd"/>
      <w:r w:rsidR="00AC6469" w:rsidRPr="0091403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муниципальными образованиями </w:t>
      </w:r>
      <w:proofErr w:type="spellStart"/>
      <w:r w:rsidR="00AC6469" w:rsidRPr="0091403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="00AC6469" w:rsidRPr="0091403E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 w:rsidR="00AC6469" w:rsidRPr="0091403E">
        <w:rPr>
          <w:rFonts w:ascii="Times New Roman" w:hAnsi="Times New Roman" w:cs="Times New Roman"/>
          <w:color w:val="000000"/>
          <w:sz w:val="24"/>
          <w:szCs w:val="24"/>
        </w:rPr>
        <w:t>олодарск</w:t>
      </w:r>
      <w:proofErr w:type="spellEnd"/>
      <w:r w:rsidR="00AC6469" w:rsidRPr="0091403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AC6469" w:rsidRPr="0091403E">
        <w:rPr>
          <w:rFonts w:ascii="Times New Roman" w:hAnsi="Times New Roman" w:cs="Times New Roman"/>
          <w:color w:val="000000"/>
          <w:sz w:val="24"/>
          <w:szCs w:val="24"/>
        </w:rPr>
        <w:t>р.п.Решетиха</w:t>
      </w:r>
      <w:proofErr w:type="spellEnd"/>
      <w:r w:rsidR="00AC6469" w:rsidRPr="0091403E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ТОСЭР. Постоянно проводится работа с потенциальными резидентами в части оказания содействия в реализации инвестиционн</w:t>
      </w:r>
      <w:r w:rsidR="00E42FB9" w:rsidRPr="0091403E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AC6469" w:rsidRPr="0091403E">
        <w:rPr>
          <w:rFonts w:ascii="Times New Roman" w:hAnsi="Times New Roman" w:cs="Times New Roman"/>
          <w:color w:val="000000"/>
          <w:sz w:val="24"/>
          <w:szCs w:val="24"/>
        </w:rPr>
        <w:t xml:space="preserve"> проект</w:t>
      </w:r>
      <w:r w:rsidR="00E42FB9" w:rsidRPr="0091403E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AC6469" w:rsidRPr="0091403E">
        <w:rPr>
          <w:rFonts w:ascii="Times New Roman" w:hAnsi="Times New Roman" w:cs="Times New Roman"/>
          <w:color w:val="000000"/>
          <w:sz w:val="24"/>
          <w:szCs w:val="24"/>
        </w:rPr>
        <w:t>, подключению к инженерной инфраструктуре и др.</w:t>
      </w:r>
      <w:r w:rsidR="0083512D" w:rsidRPr="0091403E">
        <w:rPr>
          <w:rFonts w:ascii="Times New Roman" w:hAnsi="Times New Roman" w:cs="Times New Roman"/>
          <w:color w:val="000000"/>
          <w:sz w:val="24"/>
          <w:szCs w:val="24"/>
        </w:rPr>
        <w:t xml:space="preserve"> В текущем году получил статус резидент</w:t>
      </w:r>
      <w:r w:rsidR="0091403E" w:rsidRPr="0091403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3512D" w:rsidRPr="0091403E">
        <w:rPr>
          <w:rFonts w:ascii="Times New Roman" w:hAnsi="Times New Roman" w:cs="Times New Roman"/>
          <w:color w:val="000000"/>
          <w:sz w:val="24"/>
          <w:szCs w:val="24"/>
        </w:rPr>
        <w:t xml:space="preserve"> ТОСЭР </w:t>
      </w:r>
      <w:r w:rsidR="0091403E" w:rsidRPr="0091403E">
        <w:rPr>
          <w:rFonts w:ascii="Times New Roman" w:hAnsi="Times New Roman" w:cs="Times New Roman"/>
          <w:color w:val="000000"/>
          <w:sz w:val="24"/>
          <w:szCs w:val="24"/>
        </w:rPr>
        <w:t xml:space="preserve">одно </w:t>
      </w:r>
      <w:r w:rsidR="00CF311A" w:rsidRPr="0091403E">
        <w:rPr>
          <w:rFonts w:ascii="Times New Roman" w:hAnsi="Times New Roman" w:cs="Times New Roman"/>
          <w:color w:val="000000"/>
          <w:sz w:val="24"/>
          <w:szCs w:val="24"/>
        </w:rPr>
        <w:t>мал</w:t>
      </w:r>
      <w:r w:rsidR="0091403E" w:rsidRPr="0091403E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="00CF311A" w:rsidRPr="0091403E">
        <w:rPr>
          <w:rFonts w:ascii="Times New Roman" w:hAnsi="Times New Roman" w:cs="Times New Roman"/>
          <w:color w:val="000000"/>
          <w:sz w:val="24"/>
          <w:szCs w:val="24"/>
        </w:rPr>
        <w:t xml:space="preserve"> предприяти</w:t>
      </w:r>
      <w:r w:rsidR="0091403E" w:rsidRPr="0091403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3512D" w:rsidRPr="0091403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311A" w:rsidRPr="009140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512D" w:rsidRPr="009140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512D" w:rsidRPr="0091403E">
        <w:rPr>
          <w:rFonts w:ascii="Times New Roman" w:hAnsi="Times New Roman" w:cs="Times New Roman"/>
          <w:sz w:val="24"/>
          <w:szCs w:val="24"/>
          <w:lang w:bidi="ru-RU"/>
        </w:rPr>
        <w:t xml:space="preserve">Всего </w:t>
      </w:r>
      <w:proofErr w:type="gramStart"/>
      <w:r w:rsidR="0083512D" w:rsidRPr="0091403E">
        <w:rPr>
          <w:rFonts w:ascii="Times New Roman" w:hAnsi="Times New Roman" w:cs="Times New Roman"/>
          <w:sz w:val="24"/>
          <w:szCs w:val="24"/>
          <w:lang w:bidi="ru-RU"/>
        </w:rPr>
        <w:t>зарегистрированы</w:t>
      </w:r>
      <w:proofErr w:type="gramEnd"/>
      <w:r w:rsidR="0083512D" w:rsidRPr="0091403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91403E" w:rsidRPr="0091403E">
        <w:rPr>
          <w:rFonts w:ascii="Times New Roman" w:hAnsi="Times New Roman" w:cs="Times New Roman"/>
          <w:sz w:val="24"/>
          <w:szCs w:val="24"/>
          <w:lang w:bidi="ru-RU"/>
        </w:rPr>
        <w:t>17</w:t>
      </w:r>
      <w:r w:rsidR="0083512D" w:rsidRPr="0091403E">
        <w:rPr>
          <w:rFonts w:ascii="Times New Roman" w:hAnsi="Times New Roman" w:cs="Times New Roman"/>
          <w:sz w:val="24"/>
          <w:szCs w:val="24"/>
          <w:lang w:bidi="ru-RU"/>
        </w:rPr>
        <w:t xml:space="preserve"> резидентов. </w:t>
      </w:r>
      <w:r w:rsidR="006D6F50" w:rsidRPr="0091403E">
        <w:rPr>
          <w:rFonts w:ascii="Times New Roman" w:hAnsi="Times New Roman" w:cs="Times New Roman"/>
          <w:color w:val="000000"/>
          <w:sz w:val="24"/>
          <w:szCs w:val="24"/>
        </w:rPr>
        <w:t>В 202</w:t>
      </w:r>
      <w:r w:rsidR="0091403E" w:rsidRPr="0091403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D6F50" w:rsidRPr="0091403E">
        <w:rPr>
          <w:rFonts w:ascii="Times New Roman" w:hAnsi="Times New Roman" w:cs="Times New Roman"/>
          <w:color w:val="000000"/>
          <w:sz w:val="24"/>
          <w:szCs w:val="24"/>
        </w:rPr>
        <w:t xml:space="preserve"> году продолжена работа по обеспечению инженерной инфраструктурой земельных участков для реализации </w:t>
      </w:r>
      <w:proofErr w:type="spellStart"/>
      <w:r w:rsidR="006D6F50" w:rsidRPr="0091403E">
        <w:rPr>
          <w:rFonts w:ascii="Times New Roman" w:hAnsi="Times New Roman" w:cs="Times New Roman"/>
          <w:color w:val="000000"/>
          <w:sz w:val="24"/>
          <w:szCs w:val="24"/>
        </w:rPr>
        <w:t>инвестпроектов</w:t>
      </w:r>
      <w:proofErr w:type="spellEnd"/>
      <w:r w:rsidR="006D6F50" w:rsidRPr="0091403E">
        <w:rPr>
          <w:rFonts w:ascii="Times New Roman" w:hAnsi="Times New Roman" w:cs="Times New Roman"/>
          <w:color w:val="000000"/>
          <w:sz w:val="24"/>
          <w:szCs w:val="24"/>
        </w:rPr>
        <w:t xml:space="preserve">. В текущем году предусмотрено финансирование в сумме </w:t>
      </w:r>
      <w:r w:rsidR="0091403E" w:rsidRPr="0091403E">
        <w:rPr>
          <w:rFonts w:ascii="Times New Roman" w:hAnsi="Times New Roman" w:cs="Times New Roman"/>
          <w:color w:val="000000"/>
          <w:sz w:val="24"/>
          <w:szCs w:val="24"/>
        </w:rPr>
        <w:t>19,9</w:t>
      </w:r>
      <w:r w:rsidR="006D6F50" w:rsidRPr="009140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6F50" w:rsidRPr="0091403E">
        <w:rPr>
          <w:rFonts w:ascii="Times New Roman" w:hAnsi="Times New Roman" w:cs="Times New Roman"/>
          <w:color w:val="000000"/>
          <w:sz w:val="24"/>
          <w:szCs w:val="24"/>
        </w:rPr>
        <w:t>млн.руб</w:t>
      </w:r>
      <w:proofErr w:type="spellEnd"/>
      <w:r w:rsidR="006D6F50" w:rsidRPr="0091403E">
        <w:rPr>
          <w:rFonts w:ascii="Times New Roman" w:hAnsi="Times New Roman" w:cs="Times New Roman"/>
          <w:color w:val="000000"/>
          <w:sz w:val="24"/>
          <w:szCs w:val="24"/>
        </w:rPr>
        <w:t xml:space="preserve">.  Денежные средства будут направлены  на </w:t>
      </w:r>
      <w:r w:rsidR="0091403E" w:rsidRPr="0091403E">
        <w:rPr>
          <w:rFonts w:ascii="Times New Roman" w:hAnsi="Times New Roman" w:cs="Times New Roman"/>
          <w:color w:val="000000"/>
          <w:sz w:val="24"/>
          <w:szCs w:val="24"/>
        </w:rPr>
        <w:t xml:space="preserve">завершение </w:t>
      </w:r>
      <w:r w:rsidR="006D6F50" w:rsidRPr="0091403E">
        <w:rPr>
          <w:rFonts w:ascii="Times New Roman" w:hAnsi="Times New Roman" w:cs="Times New Roman"/>
          <w:color w:val="000000"/>
          <w:sz w:val="24"/>
          <w:szCs w:val="24"/>
        </w:rPr>
        <w:t>строительств</w:t>
      </w:r>
      <w:r w:rsidR="0091403E" w:rsidRPr="0091403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6D6F50" w:rsidRPr="0091403E">
        <w:rPr>
          <w:rFonts w:ascii="Times New Roman" w:hAnsi="Times New Roman" w:cs="Times New Roman"/>
          <w:color w:val="000000"/>
          <w:sz w:val="24"/>
          <w:szCs w:val="24"/>
        </w:rPr>
        <w:t xml:space="preserve"> автомобильной дороги в </w:t>
      </w:r>
      <w:proofErr w:type="spellStart"/>
      <w:r w:rsidR="006D6F50" w:rsidRPr="0091403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="006D6F50" w:rsidRPr="0091403E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 w:rsidR="006D6F50" w:rsidRPr="0091403E">
        <w:rPr>
          <w:rFonts w:ascii="Times New Roman" w:hAnsi="Times New Roman" w:cs="Times New Roman"/>
          <w:color w:val="000000"/>
          <w:sz w:val="24"/>
          <w:szCs w:val="24"/>
        </w:rPr>
        <w:t>олодарск</w:t>
      </w:r>
      <w:proofErr w:type="spellEnd"/>
      <w:r w:rsidR="00F112CA" w:rsidRPr="009140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6F50" w:rsidRPr="0091403E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="00F112CA" w:rsidRPr="009140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6F50" w:rsidRPr="009140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6F50" w:rsidRPr="0091403E">
        <w:rPr>
          <w:rFonts w:ascii="Times New Roman" w:hAnsi="Times New Roman" w:cs="Times New Roman"/>
          <w:color w:val="000000"/>
          <w:sz w:val="24"/>
          <w:szCs w:val="24"/>
        </w:rPr>
        <w:t>инвестплощадке</w:t>
      </w:r>
      <w:proofErr w:type="spellEnd"/>
      <w:r w:rsidR="006D6F50" w:rsidRPr="0091403E">
        <w:rPr>
          <w:rFonts w:ascii="Times New Roman" w:hAnsi="Times New Roman" w:cs="Times New Roman"/>
          <w:color w:val="000000"/>
          <w:sz w:val="24"/>
          <w:szCs w:val="24"/>
        </w:rPr>
        <w:t xml:space="preserve"> ООО «Первая ткацкая фабрика»,  на проведение проектно-изыскательских работ для строительства автомобильной дороги к </w:t>
      </w:r>
      <w:proofErr w:type="spellStart"/>
      <w:r w:rsidR="006D6F50" w:rsidRPr="0091403E">
        <w:rPr>
          <w:rFonts w:ascii="Times New Roman" w:hAnsi="Times New Roman" w:cs="Times New Roman"/>
          <w:color w:val="000000"/>
          <w:sz w:val="24"/>
          <w:szCs w:val="24"/>
        </w:rPr>
        <w:t>инвестплощадке</w:t>
      </w:r>
      <w:proofErr w:type="spellEnd"/>
      <w:r w:rsidR="006D6F50" w:rsidRPr="0091403E">
        <w:rPr>
          <w:rFonts w:ascii="Times New Roman" w:hAnsi="Times New Roman" w:cs="Times New Roman"/>
          <w:color w:val="000000"/>
          <w:sz w:val="24"/>
          <w:szCs w:val="24"/>
        </w:rPr>
        <w:t xml:space="preserve"> АО «</w:t>
      </w:r>
      <w:proofErr w:type="spellStart"/>
      <w:r w:rsidR="006D6F50" w:rsidRPr="0091403E">
        <w:rPr>
          <w:rFonts w:ascii="Times New Roman" w:hAnsi="Times New Roman" w:cs="Times New Roman"/>
          <w:color w:val="000000"/>
          <w:sz w:val="24"/>
          <w:szCs w:val="24"/>
        </w:rPr>
        <w:t>БиоТех</w:t>
      </w:r>
      <w:proofErr w:type="spellEnd"/>
      <w:r w:rsidR="006D6F50" w:rsidRPr="0091403E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1403E" w:rsidRPr="0091403E">
        <w:rPr>
          <w:rFonts w:ascii="Times New Roman" w:hAnsi="Times New Roman" w:cs="Times New Roman"/>
          <w:color w:val="000000"/>
          <w:sz w:val="24"/>
          <w:szCs w:val="24"/>
        </w:rPr>
        <w:t xml:space="preserve"> и автодороги по </w:t>
      </w:r>
      <w:proofErr w:type="spellStart"/>
      <w:r w:rsidR="0091403E" w:rsidRPr="0091403E">
        <w:rPr>
          <w:rFonts w:ascii="Times New Roman" w:hAnsi="Times New Roman" w:cs="Times New Roman"/>
          <w:color w:val="000000"/>
          <w:sz w:val="24"/>
          <w:szCs w:val="24"/>
        </w:rPr>
        <w:t>ул.Чкалова</w:t>
      </w:r>
      <w:proofErr w:type="spellEnd"/>
      <w:r w:rsidR="0091403E" w:rsidRPr="0091403E">
        <w:rPr>
          <w:rFonts w:ascii="Times New Roman" w:hAnsi="Times New Roman" w:cs="Times New Roman"/>
          <w:color w:val="000000"/>
          <w:sz w:val="24"/>
          <w:szCs w:val="24"/>
        </w:rPr>
        <w:t xml:space="preserve">  к пяти участкам резидентов.  </w:t>
      </w:r>
      <w:r w:rsidR="00070C6D" w:rsidRPr="0091403E">
        <w:rPr>
          <w:rFonts w:ascii="Times New Roman" w:hAnsi="Times New Roman" w:cs="Times New Roman"/>
          <w:sz w:val="24"/>
          <w:szCs w:val="24"/>
          <w:lang w:bidi="ru-RU"/>
        </w:rPr>
        <w:t>В</w:t>
      </w:r>
      <w:r w:rsidR="00E42FB9" w:rsidRPr="0091403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070C6D" w:rsidRPr="0091403E">
        <w:rPr>
          <w:rFonts w:ascii="Times New Roman" w:hAnsi="Times New Roman" w:cs="Times New Roman"/>
          <w:sz w:val="24"/>
          <w:szCs w:val="24"/>
          <w:lang w:bidi="ru-RU"/>
        </w:rPr>
        <w:t xml:space="preserve">прогнозируемом периоде </w:t>
      </w:r>
      <w:r w:rsidR="00070C6D" w:rsidRPr="00872090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4414B6" w:rsidRPr="00872090">
        <w:rPr>
          <w:rFonts w:ascii="Times New Roman" w:hAnsi="Times New Roman"/>
          <w:sz w:val="24"/>
          <w:szCs w:val="24"/>
        </w:rPr>
        <w:t xml:space="preserve">ланируется реализация </w:t>
      </w:r>
      <w:proofErr w:type="spellStart"/>
      <w:r w:rsidR="004414B6" w:rsidRPr="00872090">
        <w:rPr>
          <w:rFonts w:ascii="Times New Roman" w:hAnsi="Times New Roman"/>
          <w:sz w:val="24"/>
          <w:szCs w:val="24"/>
        </w:rPr>
        <w:t>инвестпроектов</w:t>
      </w:r>
      <w:proofErr w:type="spellEnd"/>
      <w:r w:rsidR="004414B6" w:rsidRPr="00872090">
        <w:rPr>
          <w:rFonts w:ascii="Times New Roman" w:hAnsi="Times New Roman"/>
          <w:sz w:val="24"/>
          <w:szCs w:val="24"/>
        </w:rPr>
        <w:t xml:space="preserve"> </w:t>
      </w:r>
      <w:r w:rsidR="003F29F1" w:rsidRPr="00872090">
        <w:rPr>
          <w:rFonts w:ascii="Times New Roman" w:hAnsi="Times New Roman"/>
          <w:sz w:val="24"/>
          <w:szCs w:val="24"/>
        </w:rPr>
        <w:t xml:space="preserve"> </w:t>
      </w:r>
      <w:r w:rsidR="00070C6D" w:rsidRPr="00872090">
        <w:rPr>
          <w:rFonts w:ascii="Times New Roman" w:hAnsi="Times New Roman"/>
          <w:sz w:val="24"/>
          <w:szCs w:val="24"/>
        </w:rPr>
        <w:t>1</w:t>
      </w:r>
      <w:r w:rsidR="0091403E" w:rsidRPr="00872090">
        <w:rPr>
          <w:rFonts w:ascii="Times New Roman" w:hAnsi="Times New Roman"/>
          <w:sz w:val="24"/>
          <w:szCs w:val="24"/>
        </w:rPr>
        <w:t>7</w:t>
      </w:r>
      <w:r w:rsidR="003F29F1" w:rsidRPr="00872090">
        <w:rPr>
          <w:rFonts w:ascii="Times New Roman" w:hAnsi="Times New Roman"/>
          <w:sz w:val="24"/>
          <w:szCs w:val="24"/>
        </w:rPr>
        <w:t xml:space="preserve"> </w:t>
      </w:r>
      <w:r w:rsidR="004414B6" w:rsidRPr="00872090">
        <w:rPr>
          <w:rFonts w:ascii="Times New Roman" w:hAnsi="Times New Roman"/>
          <w:sz w:val="24"/>
          <w:szCs w:val="24"/>
        </w:rPr>
        <w:t xml:space="preserve"> резидентами </w:t>
      </w:r>
      <w:r w:rsidR="003F29F1" w:rsidRPr="00872090">
        <w:rPr>
          <w:rFonts w:ascii="Times New Roman" w:hAnsi="Times New Roman"/>
          <w:sz w:val="24"/>
          <w:szCs w:val="24"/>
        </w:rPr>
        <w:t xml:space="preserve"> </w:t>
      </w:r>
      <w:r w:rsidR="004414B6" w:rsidRPr="00872090">
        <w:rPr>
          <w:rFonts w:ascii="Times New Roman" w:hAnsi="Times New Roman"/>
          <w:sz w:val="24"/>
          <w:szCs w:val="24"/>
        </w:rPr>
        <w:t xml:space="preserve">и </w:t>
      </w:r>
      <w:r w:rsidR="003F29F1" w:rsidRPr="00872090">
        <w:rPr>
          <w:rFonts w:ascii="Times New Roman" w:hAnsi="Times New Roman"/>
          <w:sz w:val="24"/>
          <w:szCs w:val="24"/>
        </w:rPr>
        <w:t xml:space="preserve"> </w:t>
      </w:r>
      <w:r w:rsidR="004414B6" w:rsidRPr="00872090">
        <w:rPr>
          <w:rFonts w:ascii="Times New Roman" w:hAnsi="Times New Roman"/>
          <w:sz w:val="24"/>
          <w:szCs w:val="24"/>
        </w:rPr>
        <w:t>создан</w:t>
      </w:r>
      <w:r w:rsidR="00070C6D" w:rsidRPr="00872090">
        <w:rPr>
          <w:rFonts w:ascii="Times New Roman" w:hAnsi="Times New Roman"/>
          <w:sz w:val="24"/>
          <w:szCs w:val="24"/>
        </w:rPr>
        <w:t xml:space="preserve">ие </w:t>
      </w:r>
      <w:r w:rsidR="004414B6" w:rsidRPr="00872090">
        <w:rPr>
          <w:rFonts w:ascii="Times New Roman" w:hAnsi="Times New Roman"/>
          <w:sz w:val="24"/>
          <w:szCs w:val="24"/>
        </w:rPr>
        <w:t xml:space="preserve"> </w:t>
      </w:r>
      <w:r w:rsidR="0091403E" w:rsidRPr="00872090">
        <w:rPr>
          <w:rFonts w:ascii="Times New Roman" w:hAnsi="Times New Roman"/>
          <w:sz w:val="24"/>
          <w:szCs w:val="24"/>
        </w:rPr>
        <w:t xml:space="preserve">около </w:t>
      </w:r>
      <w:r w:rsidR="002C20C3" w:rsidRPr="00872090">
        <w:rPr>
          <w:rFonts w:ascii="Times New Roman" w:hAnsi="Times New Roman"/>
          <w:sz w:val="24"/>
          <w:szCs w:val="24"/>
        </w:rPr>
        <w:t>1</w:t>
      </w:r>
      <w:r w:rsidR="0091403E" w:rsidRPr="00872090">
        <w:rPr>
          <w:rFonts w:ascii="Times New Roman" w:hAnsi="Times New Roman"/>
          <w:sz w:val="24"/>
          <w:szCs w:val="24"/>
        </w:rPr>
        <w:t>0</w:t>
      </w:r>
      <w:r w:rsidR="002C20C3" w:rsidRPr="00872090">
        <w:rPr>
          <w:rFonts w:ascii="Times New Roman" w:hAnsi="Times New Roman"/>
          <w:sz w:val="24"/>
          <w:szCs w:val="24"/>
        </w:rPr>
        <w:t>00</w:t>
      </w:r>
      <w:r w:rsidR="00070C6D" w:rsidRPr="00872090">
        <w:rPr>
          <w:rFonts w:ascii="Times New Roman" w:hAnsi="Times New Roman"/>
          <w:sz w:val="24"/>
          <w:szCs w:val="24"/>
        </w:rPr>
        <w:t xml:space="preserve"> </w:t>
      </w:r>
      <w:r w:rsidR="004414B6" w:rsidRPr="00872090">
        <w:rPr>
          <w:rFonts w:ascii="Times New Roman" w:hAnsi="Times New Roman"/>
          <w:sz w:val="24"/>
          <w:szCs w:val="24"/>
        </w:rPr>
        <w:t xml:space="preserve"> новых рабочих мест.</w:t>
      </w:r>
    </w:p>
    <w:p w:rsidR="004414B6" w:rsidRPr="00872090" w:rsidRDefault="00540095" w:rsidP="005B265C">
      <w:pPr>
        <w:spacing w:after="12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09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</w:t>
      </w:r>
      <w:r w:rsidR="004414B6" w:rsidRPr="00872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75B9" w:rsidRPr="00872090">
        <w:rPr>
          <w:rFonts w:ascii="Times New Roman" w:hAnsi="Times New Roman" w:cs="Times New Roman"/>
          <w:color w:val="000000"/>
          <w:sz w:val="24"/>
          <w:szCs w:val="24"/>
        </w:rPr>
        <w:t xml:space="preserve">При благоприятной ситуации </w:t>
      </w:r>
      <w:r w:rsidR="005F0362" w:rsidRPr="00872090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4414B6" w:rsidRPr="00872090">
        <w:rPr>
          <w:rFonts w:ascii="Times New Roman" w:hAnsi="Times New Roman" w:cs="Times New Roman"/>
          <w:color w:val="000000"/>
          <w:sz w:val="24"/>
          <w:szCs w:val="24"/>
        </w:rPr>
        <w:t xml:space="preserve">прогнозируемом периоде число </w:t>
      </w:r>
      <w:r w:rsidR="00F11121" w:rsidRPr="00872090">
        <w:rPr>
          <w:rFonts w:ascii="Times New Roman" w:hAnsi="Times New Roman" w:cs="Times New Roman"/>
          <w:color w:val="000000"/>
          <w:sz w:val="24"/>
          <w:szCs w:val="24"/>
        </w:rPr>
        <w:t xml:space="preserve">субъектов </w:t>
      </w:r>
      <w:r w:rsidR="004414B6" w:rsidRPr="00872090">
        <w:rPr>
          <w:rFonts w:ascii="Times New Roman" w:hAnsi="Times New Roman" w:cs="Times New Roman"/>
          <w:color w:val="000000"/>
          <w:sz w:val="24"/>
          <w:szCs w:val="24"/>
        </w:rPr>
        <w:t>мал</w:t>
      </w:r>
      <w:r w:rsidR="00F11121" w:rsidRPr="00872090">
        <w:rPr>
          <w:rFonts w:ascii="Times New Roman" w:hAnsi="Times New Roman" w:cs="Times New Roman"/>
          <w:color w:val="000000"/>
          <w:sz w:val="24"/>
          <w:szCs w:val="24"/>
        </w:rPr>
        <w:t xml:space="preserve">ого и </w:t>
      </w:r>
      <w:r w:rsidR="004414B6" w:rsidRPr="00872090">
        <w:rPr>
          <w:rFonts w:ascii="Times New Roman" w:hAnsi="Times New Roman" w:cs="Times New Roman"/>
          <w:color w:val="000000"/>
          <w:sz w:val="24"/>
          <w:szCs w:val="24"/>
        </w:rPr>
        <w:t>средн</w:t>
      </w:r>
      <w:r w:rsidR="00F11121" w:rsidRPr="00872090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4414B6" w:rsidRPr="00872090">
        <w:rPr>
          <w:rFonts w:ascii="Times New Roman" w:hAnsi="Times New Roman" w:cs="Times New Roman"/>
          <w:color w:val="000000"/>
          <w:sz w:val="24"/>
          <w:szCs w:val="24"/>
        </w:rPr>
        <w:t xml:space="preserve"> предпри</w:t>
      </w:r>
      <w:r w:rsidR="00F11121" w:rsidRPr="00872090">
        <w:rPr>
          <w:rFonts w:ascii="Times New Roman" w:hAnsi="Times New Roman" w:cs="Times New Roman"/>
          <w:color w:val="000000"/>
          <w:sz w:val="24"/>
          <w:szCs w:val="24"/>
        </w:rPr>
        <w:t xml:space="preserve">нимательства с учетом </w:t>
      </w:r>
      <w:proofErr w:type="spellStart"/>
      <w:r w:rsidR="00F11121" w:rsidRPr="00872090">
        <w:rPr>
          <w:rFonts w:ascii="Times New Roman" w:hAnsi="Times New Roman" w:cs="Times New Roman"/>
          <w:color w:val="000000"/>
          <w:sz w:val="24"/>
          <w:szCs w:val="24"/>
        </w:rPr>
        <w:t>самозанятых</w:t>
      </w:r>
      <w:proofErr w:type="spellEnd"/>
      <w:r w:rsidR="00F11121" w:rsidRPr="00872090">
        <w:rPr>
          <w:rFonts w:ascii="Times New Roman" w:hAnsi="Times New Roman" w:cs="Times New Roman"/>
          <w:color w:val="000000"/>
          <w:sz w:val="24"/>
          <w:szCs w:val="24"/>
        </w:rPr>
        <w:t xml:space="preserve"> граждан  </w:t>
      </w:r>
      <w:r w:rsidR="004414B6" w:rsidRPr="00872090">
        <w:rPr>
          <w:rFonts w:ascii="Times New Roman" w:hAnsi="Times New Roman" w:cs="Times New Roman"/>
          <w:color w:val="000000"/>
          <w:sz w:val="24"/>
          <w:szCs w:val="24"/>
        </w:rPr>
        <w:t>увеличится до</w:t>
      </w:r>
      <w:r w:rsidR="005577C5" w:rsidRPr="00872090">
        <w:rPr>
          <w:rFonts w:ascii="Times New Roman" w:hAnsi="Times New Roman" w:cs="Times New Roman"/>
          <w:color w:val="000000"/>
          <w:sz w:val="24"/>
          <w:szCs w:val="24"/>
        </w:rPr>
        <w:t xml:space="preserve"> 3260</w:t>
      </w:r>
      <w:r w:rsidR="004414B6" w:rsidRPr="00872090">
        <w:rPr>
          <w:rFonts w:ascii="Times New Roman" w:hAnsi="Times New Roman" w:cs="Times New Roman"/>
          <w:color w:val="000000"/>
          <w:sz w:val="24"/>
          <w:szCs w:val="24"/>
        </w:rPr>
        <w:t xml:space="preserve"> единиц в 202</w:t>
      </w:r>
      <w:r w:rsidR="00872090" w:rsidRPr="0087209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414B6" w:rsidRPr="00872090">
        <w:rPr>
          <w:rFonts w:ascii="Times New Roman" w:hAnsi="Times New Roman" w:cs="Times New Roman"/>
          <w:color w:val="000000"/>
          <w:sz w:val="24"/>
          <w:szCs w:val="24"/>
        </w:rPr>
        <w:t xml:space="preserve"> году, среднесписочная численность работников ежегодно будет прирастать </w:t>
      </w:r>
      <w:r w:rsidR="004D438D" w:rsidRPr="00872090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C94A8E" w:rsidRPr="00872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2090" w:rsidRPr="00872090">
        <w:rPr>
          <w:rFonts w:ascii="Times New Roman" w:hAnsi="Times New Roman" w:cs="Times New Roman"/>
          <w:color w:val="000000"/>
          <w:sz w:val="24"/>
          <w:szCs w:val="24"/>
        </w:rPr>
        <w:t>7,4</w:t>
      </w:r>
      <w:r w:rsidR="004D438D" w:rsidRPr="00872090">
        <w:rPr>
          <w:rFonts w:ascii="Times New Roman" w:hAnsi="Times New Roman" w:cs="Times New Roman"/>
          <w:color w:val="000000"/>
          <w:sz w:val="24"/>
          <w:szCs w:val="24"/>
        </w:rPr>
        <w:t xml:space="preserve"> до</w:t>
      </w:r>
      <w:r w:rsidR="00C94A8E" w:rsidRPr="00872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2090" w:rsidRPr="00872090">
        <w:rPr>
          <w:rFonts w:ascii="Times New Roman" w:hAnsi="Times New Roman" w:cs="Times New Roman"/>
          <w:color w:val="000000"/>
          <w:sz w:val="24"/>
          <w:szCs w:val="24"/>
        </w:rPr>
        <w:t>10,5</w:t>
      </w:r>
      <w:r w:rsidR="004414B6" w:rsidRPr="00872090">
        <w:rPr>
          <w:rFonts w:ascii="Times New Roman" w:hAnsi="Times New Roman" w:cs="Times New Roman"/>
          <w:color w:val="000000"/>
          <w:sz w:val="24"/>
          <w:szCs w:val="24"/>
        </w:rPr>
        <w:t xml:space="preserve"> процентов</w:t>
      </w:r>
      <w:r w:rsidR="001C54CA" w:rsidRPr="00872090">
        <w:rPr>
          <w:rFonts w:ascii="Times New Roman" w:hAnsi="Times New Roman" w:cs="Times New Roman"/>
          <w:color w:val="000000"/>
          <w:sz w:val="24"/>
          <w:szCs w:val="24"/>
        </w:rPr>
        <w:t xml:space="preserve"> в связи с </w:t>
      </w:r>
      <w:r w:rsidR="0068538F" w:rsidRPr="00872090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реализацией </w:t>
      </w:r>
      <w:proofErr w:type="spellStart"/>
      <w:r w:rsidR="0068538F" w:rsidRPr="00872090">
        <w:rPr>
          <w:rFonts w:ascii="Times New Roman" w:hAnsi="Times New Roman" w:cs="Times New Roman"/>
          <w:color w:val="000000"/>
          <w:sz w:val="24"/>
          <w:szCs w:val="24"/>
        </w:rPr>
        <w:t>инвестпроектов</w:t>
      </w:r>
      <w:proofErr w:type="spellEnd"/>
      <w:r w:rsidR="0068538F" w:rsidRPr="00872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54CA" w:rsidRPr="00872090">
        <w:rPr>
          <w:rFonts w:ascii="Times New Roman" w:hAnsi="Times New Roman" w:cs="Times New Roman"/>
          <w:color w:val="000000"/>
          <w:sz w:val="24"/>
          <w:szCs w:val="24"/>
        </w:rPr>
        <w:t xml:space="preserve"> в моногородах</w:t>
      </w:r>
      <w:r w:rsidR="004414B6" w:rsidRPr="008720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414B6" w:rsidRPr="001E5A69" w:rsidRDefault="004414B6" w:rsidP="005B265C">
      <w:pPr>
        <w:spacing w:after="120"/>
        <w:ind w:left="49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5A69">
        <w:rPr>
          <w:rFonts w:ascii="Times New Roman" w:hAnsi="Times New Roman" w:cs="Times New Roman"/>
          <w:b/>
          <w:sz w:val="26"/>
          <w:szCs w:val="26"/>
        </w:rPr>
        <w:t>Финансовые ресурсы и инвестиции</w:t>
      </w:r>
    </w:p>
    <w:p w:rsidR="00BB3820" w:rsidRPr="00656C39" w:rsidRDefault="000A7177" w:rsidP="00BB3820">
      <w:pPr>
        <w:pStyle w:val="af3"/>
        <w:shd w:val="clear" w:color="auto" w:fill="FFFFFF"/>
        <w:spacing w:before="0"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60C16">
        <w:rPr>
          <w:rFonts w:ascii="Times New Roman" w:hAnsi="Times New Roman"/>
          <w:sz w:val="24"/>
          <w:szCs w:val="24"/>
        </w:rPr>
        <w:t xml:space="preserve">  </w:t>
      </w:r>
      <w:r w:rsidR="00A147E7" w:rsidRPr="00860C16">
        <w:rPr>
          <w:rFonts w:ascii="Times New Roman" w:hAnsi="Times New Roman"/>
          <w:sz w:val="24"/>
          <w:szCs w:val="24"/>
        </w:rPr>
        <w:t>Одним из основных источников инвестиций в основной капитал является прибыль хозяйствующих субъектов. По оценке в 202</w:t>
      </w:r>
      <w:r w:rsidR="00D91E52" w:rsidRPr="00860C16">
        <w:rPr>
          <w:rFonts w:ascii="Times New Roman" w:hAnsi="Times New Roman"/>
          <w:sz w:val="24"/>
          <w:szCs w:val="24"/>
        </w:rPr>
        <w:t>3</w:t>
      </w:r>
      <w:r w:rsidR="00A147E7" w:rsidRPr="00860C16">
        <w:rPr>
          <w:rFonts w:ascii="Times New Roman" w:hAnsi="Times New Roman"/>
          <w:sz w:val="24"/>
          <w:szCs w:val="24"/>
        </w:rPr>
        <w:t xml:space="preserve"> году объем прибыли прибыльных </w:t>
      </w:r>
      <w:r w:rsidR="005C3043" w:rsidRPr="00860C16">
        <w:rPr>
          <w:rFonts w:ascii="Times New Roman" w:hAnsi="Times New Roman"/>
          <w:sz w:val="24"/>
          <w:szCs w:val="24"/>
        </w:rPr>
        <w:t xml:space="preserve">крупных и средних </w:t>
      </w:r>
      <w:r w:rsidR="00A147E7" w:rsidRPr="00860C16">
        <w:rPr>
          <w:rFonts w:ascii="Times New Roman" w:hAnsi="Times New Roman"/>
          <w:sz w:val="24"/>
          <w:szCs w:val="24"/>
        </w:rPr>
        <w:t xml:space="preserve">организаций </w:t>
      </w:r>
      <w:r w:rsidR="00A147E7" w:rsidRPr="00EE7BDE">
        <w:rPr>
          <w:rFonts w:ascii="Times New Roman" w:hAnsi="Times New Roman"/>
          <w:sz w:val="24"/>
          <w:szCs w:val="24"/>
        </w:rPr>
        <w:t xml:space="preserve">составит </w:t>
      </w:r>
      <w:r w:rsidR="00D91E52" w:rsidRPr="00EE7BDE">
        <w:rPr>
          <w:rFonts w:ascii="Times New Roman" w:hAnsi="Times New Roman"/>
          <w:sz w:val="24"/>
          <w:szCs w:val="24"/>
        </w:rPr>
        <w:t>1246</w:t>
      </w:r>
      <w:r w:rsidR="005C3043" w:rsidRPr="00EE7BDE">
        <w:rPr>
          <w:rFonts w:ascii="Times New Roman" w:hAnsi="Times New Roman"/>
          <w:sz w:val="24"/>
          <w:szCs w:val="24"/>
        </w:rPr>
        <w:t xml:space="preserve"> млн. </w:t>
      </w:r>
      <w:r w:rsidR="00A147E7" w:rsidRPr="00EE7BDE">
        <w:rPr>
          <w:rFonts w:ascii="Times New Roman" w:hAnsi="Times New Roman"/>
          <w:sz w:val="24"/>
          <w:szCs w:val="24"/>
        </w:rPr>
        <w:t>рублей</w:t>
      </w:r>
      <w:r w:rsidR="005C3043" w:rsidRPr="00EE7BDE">
        <w:rPr>
          <w:rFonts w:ascii="Times New Roman" w:hAnsi="Times New Roman"/>
          <w:sz w:val="24"/>
          <w:szCs w:val="24"/>
        </w:rPr>
        <w:t xml:space="preserve">, что </w:t>
      </w:r>
      <w:r w:rsidR="00D91E52" w:rsidRPr="00EE7BDE">
        <w:rPr>
          <w:rFonts w:ascii="Times New Roman" w:hAnsi="Times New Roman"/>
          <w:sz w:val="24"/>
          <w:szCs w:val="24"/>
        </w:rPr>
        <w:t xml:space="preserve">выше </w:t>
      </w:r>
      <w:r w:rsidR="008314A1" w:rsidRPr="00EE7BDE">
        <w:rPr>
          <w:rFonts w:ascii="Times New Roman" w:hAnsi="Times New Roman"/>
          <w:sz w:val="24"/>
          <w:szCs w:val="24"/>
        </w:rPr>
        <w:t xml:space="preserve">уровня </w:t>
      </w:r>
      <w:r w:rsidR="005C3043" w:rsidRPr="00EE7BDE">
        <w:rPr>
          <w:rFonts w:ascii="Times New Roman" w:hAnsi="Times New Roman"/>
          <w:sz w:val="24"/>
          <w:szCs w:val="24"/>
        </w:rPr>
        <w:t>20</w:t>
      </w:r>
      <w:r w:rsidR="00F17159" w:rsidRPr="00EE7BDE">
        <w:rPr>
          <w:rFonts w:ascii="Times New Roman" w:hAnsi="Times New Roman"/>
          <w:sz w:val="24"/>
          <w:szCs w:val="24"/>
        </w:rPr>
        <w:t>2</w:t>
      </w:r>
      <w:r w:rsidR="00D91E52" w:rsidRPr="00EE7BDE">
        <w:rPr>
          <w:rFonts w:ascii="Times New Roman" w:hAnsi="Times New Roman"/>
          <w:sz w:val="24"/>
          <w:szCs w:val="24"/>
        </w:rPr>
        <w:t>2</w:t>
      </w:r>
      <w:r w:rsidR="005C3043" w:rsidRPr="00EE7BDE">
        <w:rPr>
          <w:rFonts w:ascii="Times New Roman" w:hAnsi="Times New Roman"/>
          <w:sz w:val="24"/>
          <w:szCs w:val="24"/>
        </w:rPr>
        <w:t xml:space="preserve"> года на </w:t>
      </w:r>
      <w:r w:rsidR="00D91E52" w:rsidRPr="00EE7BDE">
        <w:rPr>
          <w:rFonts w:ascii="Times New Roman" w:hAnsi="Times New Roman"/>
          <w:sz w:val="24"/>
          <w:szCs w:val="24"/>
        </w:rPr>
        <w:t>22</w:t>
      </w:r>
      <w:r w:rsidR="005C3043" w:rsidRPr="00EE7BDE">
        <w:rPr>
          <w:rFonts w:ascii="Times New Roman" w:hAnsi="Times New Roman"/>
          <w:sz w:val="24"/>
          <w:szCs w:val="24"/>
        </w:rPr>
        <w:t xml:space="preserve">%. </w:t>
      </w:r>
      <w:r w:rsidR="00BB3820" w:rsidRPr="00EE7BDE">
        <w:rPr>
          <w:rFonts w:ascii="Times New Roman" w:hAnsi="Times New Roman"/>
          <w:sz w:val="24"/>
          <w:szCs w:val="24"/>
        </w:rPr>
        <w:t xml:space="preserve">  </w:t>
      </w:r>
      <w:r w:rsidR="00860C16" w:rsidRPr="00EE7BDE">
        <w:rPr>
          <w:rFonts w:ascii="Times New Roman" w:hAnsi="Times New Roman"/>
          <w:sz w:val="24"/>
          <w:szCs w:val="24"/>
        </w:rPr>
        <w:t xml:space="preserve">Значительный рост  связан с деятельностью предприятий, подведомственных Министерству обороны РФ, которые наращивают объемы производства  и  соответственно прибыли.  </w:t>
      </w:r>
      <w:r w:rsidR="00656C39">
        <w:rPr>
          <w:rFonts w:ascii="Times New Roman" w:hAnsi="Times New Roman"/>
          <w:sz w:val="24"/>
          <w:szCs w:val="24"/>
        </w:rPr>
        <w:t xml:space="preserve">          </w:t>
      </w:r>
      <w:r w:rsidR="00EE7BDE" w:rsidRPr="00EE7BDE">
        <w:rPr>
          <w:rFonts w:ascii="Times New Roman" w:hAnsi="Times New Roman"/>
          <w:sz w:val="24"/>
          <w:szCs w:val="24"/>
        </w:rPr>
        <w:t xml:space="preserve">В тоже время, </w:t>
      </w:r>
      <w:r w:rsidR="00C36F0A" w:rsidRPr="00EE7BDE">
        <w:rPr>
          <w:rFonts w:ascii="Times New Roman" w:hAnsi="Times New Roman"/>
          <w:sz w:val="24"/>
          <w:szCs w:val="24"/>
        </w:rPr>
        <w:t xml:space="preserve">предприятия жилищно-коммунального комплекса  </w:t>
      </w:r>
      <w:r w:rsidR="00C36F0A" w:rsidRPr="00656C39">
        <w:rPr>
          <w:rFonts w:ascii="Times New Roman" w:hAnsi="Times New Roman"/>
          <w:sz w:val="24"/>
          <w:szCs w:val="24"/>
        </w:rPr>
        <w:t>продолжают работать с убытком. Убыточная деятельность предприятий ЖКХ связана с неоплатой за потребленные топливно-энергетические ресурсы неотключаемых потребителей услуг (организации</w:t>
      </w:r>
      <w:r w:rsidR="00AC350C" w:rsidRPr="00656C39">
        <w:rPr>
          <w:rFonts w:ascii="Times New Roman" w:hAnsi="Times New Roman"/>
          <w:sz w:val="24"/>
          <w:szCs w:val="24"/>
        </w:rPr>
        <w:t>, учредителем которых является М</w:t>
      </w:r>
      <w:r w:rsidR="00C36F0A" w:rsidRPr="00656C39">
        <w:rPr>
          <w:rFonts w:ascii="Times New Roman" w:hAnsi="Times New Roman"/>
          <w:sz w:val="24"/>
          <w:szCs w:val="24"/>
        </w:rPr>
        <w:t>инистерство обороны РФ или подведомственные М</w:t>
      </w:r>
      <w:r w:rsidR="00AC350C" w:rsidRPr="00656C39">
        <w:rPr>
          <w:rFonts w:ascii="Times New Roman" w:hAnsi="Times New Roman"/>
          <w:sz w:val="24"/>
          <w:szCs w:val="24"/>
        </w:rPr>
        <w:t xml:space="preserve">инистерству обороны </w:t>
      </w:r>
      <w:r w:rsidR="00C36F0A" w:rsidRPr="00656C39">
        <w:rPr>
          <w:rFonts w:ascii="Times New Roman" w:hAnsi="Times New Roman"/>
          <w:sz w:val="24"/>
          <w:szCs w:val="24"/>
        </w:rPr>
        <w:t xml:space="preserve"> РФ).</w:t>
      </w:r>
      <w:r w:rsidR="00940C5E" w:rsidRPr="00656C39">
        <w:rPr>
          <w:rFonts w:ascii="Times New Roman" w:hAnsi="Times New Roman"/>
          <w:sz w:val="24"/>
          <w:szCs w:val="24"/>
        </w:rPr>
        <w:t xml:space="preserve"> </w:t>
      </w:r>
      <w:r w:rsidR="00B73A5C" w:rsidRPr="00656C39">
        <w:rPr>
          <w:rFonts w:ascii="Times New Roman" w:hAnsi="Times New Roman"/>
          <w:sz w:val="24"/>
          <w:szCs w:val="24"/>
        </w:rPr>
        <w:t xml:space="preserve"> </w:t>
      </w:r>
      <w:r w:rsidR="00BB3820" w:rsidRPr="00656C39">
        <w:rPr>
          <w:rFonts w:ascii="Times New Roman" w:hAnsi="Times New Roman"/>
          <w:sz w:val="24"/>
          <w:szCs w:val="24"/>
        </w:rPr>
        <w:t xml:space="preserve">Задолженность составляет </w:t>
      </w:r>
      <w:r w:rsidR="001C6C78" w:rsidRPr="00656C39">
        <w:rPr>
          <w:rFonts w:ascii="Times New Roman" w:hAnsi="Times New Roman"/>
          <w:sz w:val="24"/>
          <w:szCs w:val="24"/>
        </w:rPr>
        <w:t xml:space="preserve"> </w:t>
      </w:r>
      <w:r w:rsidR="00656C39" w:rsidRPr="00656C39">
        <w:rPr>
          <w:rFonts w:ascii="Times New Roman" w:hAnsi="Times New Roman"/>
          <w:sz w:val="24"/>
          <w:szCs w:val="24"/>
        </w:rPr>
        <w:t>более  10</w:t>
      </w:r>
      <w:r w:rsidR="00262C3E" w:rsidRPr="00656C39">
        <w:rPr>
          <w:rFonts w:ascii="Times New Roman" w:hAnsi="Times New Roman"/>
          <w:sz w:val="24"/>
          <w:szCs w:val="24"/>
        </w:rPr>
        <w:t xml:space="preserve"> </w:t>
      </w:r>
      <w:r w:rsidR="00E80FB3" w:rsidRPr="00656C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3820" w:rsidRPr="00656C39">
        <w:rPr>
          <w:rFonts w:ascii="Times New Roman" w:hAnsi="Times New Roman"/>
          <w:sz w:val="24"/>
          <w:szCs w:val="24"/>
        </w:rPr>
        <w:t>млн</w:t>
      </w:r>
      <w:proofErr w:type="gramStart"/>
      <w:r w:rsidR="00BB3820" w:rsidRPr="00656C39">
        <w:rPr>
          <w:rFonts w:ascii="Times New Roman" w:hAnsi="Times New Roman"/>
          <w:sz w:val="24"/>
          <w:szCs w:val="24"/>
        </w:rPr>
        <w:t>.р</w:t>
      </w:r>
      <w:proofErr w:type="gramEnd"/>
      <w:r w:rsidR="00BB3820" w:rsidRPr="00656C39">
        <w:rPr>
          <w:rFonts w:ascii="Times New Roman" w:hAnsi="Times New Roman"/>
          <w:sz w:val="24"/>
          <w:szCs w:val="24"/>
        </w:rPr>
        <w:t>уб</w:t>
      </w:r>
      <w:proofErr w:type="spellEnd"/>
      <w:r w:rsidR="00BB3820" w:rsidRPr="00656C39">
        <w:rPr>
          <w:rFonts w:ascii="Times New Roman" w:hAnsi="Times New Roman"/>
          <w:sz w:val="24"/>
          <w:szCs w:val="24"/>
        </w:rPr>
        <w:t>.</w:t>
      </w:r>
    </w:p>
    <w:p w:rsidR="00B73A5C" w:rsidRDefault="00B73A5C" w:rsidP="00BB38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6C39">
        <w:rPr>
          <w:rFonts w:ascii="Times New Roman" w:hAnsi="Times New Roman" w:cs="Times New Roman"/>
          <w:color w:val="000000"/>
          <w:sz w:val="24"/>
          <w:szCs w:val="24"/>
        </w:rPr>
        <w:t xml:space="preserve">Прибыль прибыльных крупных и средних предприятий </w:t>
      </w:r>
      <w:r w:rsidR="00B46CCB" w:rsidRPr="00656C39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Pr="00656C39">
        <w:rPr>
          <w:rFonts w:ascii="Times New Roman" w:hAnsi="Times New Roman" w:cs="Times New Roman"/>
          <w:color w:val="000000"/>
          <w:sz w:val="24"/>
          <w:szCs w:val="24"/>
        </w:rPr>
        <w:t xml:space="preserve"> в 202</w:t>
      </w:r>
      <w:r w:rsidR="00EE7BDE" w:rsidRPr="00656C3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56C39">
        <w:rPr>
          <w:rFonts w:ascii="Times New Roman" w:hAnsi="Times New Roman" w:cs="Times New Roman"/>
          <w:color w:val="000000"/>
          <w:sz w:val="24"/>
          <w:szCs w:val="24"/>
        </w:rPr>
        <w:t xml:space="preserve"> году</w:t>
      </w:r>
      <w:r w:rsidRPr="00752089">
        <w:rPr>
          <w:rFonts w:ascii="Times New Roman" w:hAnsi="Times New Roman" w:cs="Times New Roman"/>
          <w:color w:val="000000"/>
          <w:sz w:val="24"/>
          <w:szCs w:val="24"/>
        </w:rPr>
        <w:t xml:space="preserve"> прогнозируется в размере </w:t>
      </w:r>
      <w:r w:rsidR="006D4376" w:rsidRPr="00752089">
        <w:rPr>
          <w:rFonts w:ascii="Times New Roman" w:hAnsi="Times New Roman" w:cs="Times New Roman"/>
          <w:color w:val="000000"/>
          <w:sz w:val="24"/>
          <w:szCs w:val="24"/>
        </w:rPr>
        <w:t>1386</w:t>
      </w:r>
      <w:r w:rsidRPr="007520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52089">
        <w:rPr>
          <w:rFonts w:ascii="Times New Roman" w:hAnsi="Times New Roman" w:cs="Times New Roman"/>
          <w:color w:val="000000"/>
          <w:sz w:val="24"/>
          <w:szCs w:val="24"/>
        </w:rPr>
        <w:t>млн</w:t>
      </w:r>
      <w:proofErr w:type="gramStart"/>
      <w:r w:rsidRPr="00752089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752089">
        <w:rPr>
          <w:rFonts w:ascii="Times New Roman" w:hAnsi="Times New Roman" w:cs="Times New Roman"/>
          <w:color w:val="000000"/>
          <w:sz w:val="24"/>
          <w:szCs w:val="24"/>
        </w:rPr>
        <w:t>ублей</w:t>
      </w:r>
      <w:proofErr w:type="spellEnd"/>
      <w:r w:rsidRPr="00752089">
        <w:rPr>
          <w:rFonts w:ascii="Times New Roman" w:hAnsi="Times New Roman" w:cs="Times New Roman"/>
          <w:color w:val="000000"/>
          <w:sz w:val="24"/>
          <w:szCs w:val="24"/>
        </w:rPr>
        <w:t xml:space="preserve"> с темпом роста с уровню 202</w:t>
      </w:r>
      <w:r w:rsidR="006D4376" w:rsidRPr="0075208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52089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8314A1" w:rsidRPr="0075208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D4376" w:rsidRPr="00752089">
        <w:rPr>
          <w:rFonts w:ascii="Times New Roman" w:hAnsi="Times New Roman" w:cs="Times New Roman"/>
          <w:color w:val="000000"/>
          <w:sz w:val="24"/>
          <w:szCs w:val="24"/>
        </w:rPr>
        <w:t>11,2</w:t>
      </w:r>
      <w:r w:rsidRPr="00752089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 w:rsidR="00547785" w:rsidRPr="007520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208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47785" w:rsidRPr="007520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CFC" w:rsidRPr="007520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2089">
        <w:rPr>
          <w:rFonts w:ascii="Times New Roman" w:hAnsi="Times New Roman" w:cs="Times New Roman"/>
          <w:color w:val="000000"/>
          <w:sz w:val="24"/>
          <w:szCs w:val="24"/>
        </w:rPr>
        <w:t xml:space="preserve"> концу 202</w:t>
      </w:r>
      <w:r w:rsidR="006D4376" w:rsidRPr="0075208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52089">
        <w:rPr>
          <w:rFonts w:ascii="Times New Roman" w:hAnsi="Times New Roman" w:cs="Times New Roman"/>
          <w:color w:val="000000"/>
          <w:sz w:val="24"/>
          <w:szCs w:val="24"/>
        </w:rPr>
        <w:t xml:space="preserve"> года составит </w:t>
      </w:r>
      <w:r w:rsidR="006D4376" w:rsidRPr="00752089">
        <w:rPr>
          <w:rFonts w:ascii="Times New Roman" w:hAnsi="Times New Roman" w:cs="Times New Roman"/>
          <w:color w:val="000000"/>
          <w:sz w:val="24"/>
          <w:szCs w:val="24"/>
        </w:rPr>
        <w:t>1690</w:t>
      </w:r>
      <w:r w:rsidRPr="007520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52089">
        <w:rPr>
          <w:rFonts w:ascii="Times New Roman" w:hAnsi="Times New Roman" w:cs="Times New Roman"/>
          <w:color w:val="000000"/>
          <w:sz w:val="24"/>
          <w:szCs w:val="24"/>
        </w:rPr>
        <w:t>млн.руб</w:t>
      </w:r>
      <w:proofErr w:type="spellEnd"/>
      <w:r w:rsidRPr="007520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D4376" w:rsidRPr="00752089">
        <w:rPr>
          <w:rFonts w:ascii="Times New Roman" w:hAnsi="Times New Roman" w:cs="Times New Roman"/>
          <w:color w:val="000000"/>
          <w:sz w:val="24"/>
          <w:szCs w:val="24"/>
        </w:rPr>
        <w:t>при сохранении объемов производства предприятиями оборонно-промышленного к</w:t>
      </w:r>
      <w:r w:rsidR="008F2180" w:rsidRPr="00752089">
        <w:rPr>
          <w:rFonts w:ascii="Times New Roman" w:hAnsi="Times New Roman" w:cs="Times New Roman"/>
          <w:color w:val="000000"/>
          <w:sz w:val="24"/>
          <w:szCs w:val="24"/>
        </w:rPr>
        <w:t>омплекса (продление контрактов, заключаемых в целях выполнения государственного оборонного заказа с предприятиями, подведомственными</w:t>
      </w:r>
      <w:r w:rsidR="008F2180" w:rsidRPr="008F21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2180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8F2180" w:rsidRPr="008F2180">
        <w:rPr>
          <w:rFonts w:ascii="Times New Roman" w:hAnsi="Times New Roman" w:cs="Times New Roman"/>
          <w:color w:val="000000"/>
          <w:sz w:val="24"/>
          <w:szCs w:val="24"/>
        </w:rPr>
        <w:t>инистерству обороны РФ)</w:t>
      </w:r>
      <w:r w:rsidR="006D4376" w:rsidRPr="008F218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F2180">
        <w:rPr>
          <w:rFonts w:ascii="Times New Roman" w:hAnsi="Times New Roman" w:cs="Times New Roman"/>
          <w:color w:val="000000"/>
          <w:sz w:val="24"/>
          <w:szCs w:val="24"/>
        </w:rPr>
        <w:t>Сумма прибыли по полному кругу предприятий в 202</w:t>
      </w:r>
      <w:r w:rsidR="008F2180" w:rsidRPr="008F218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F2180">
        <w:rPr>
          <w:rFonts w:ascii="Times New Roman" w:hAnsi="Times New Roman" w:cs="Times New Roman"/>
          <w:color w:val="000000"/>
          <w:sz w:val="24"/>
          <w:szCs w:val="24"/>
        </w:rPr>
        <w:t xml:space="preserve"> году ожидается в сумме </w:t>
      </w:r>
      <w:r w:rsidR="008F2180" w:rsidRPr="008F2180">
        <w:rPr>
          <w:rFonts w:ascii="Times New Roman" w:hAnsi="Times New Roman" w:cs="Times New Roman"/>
          <w:color w:val="000000"/>
          <w:sz w:val="24"/>
          <w:szCs w:val="24"/>
        </w:rPr>
        <w:t>1887</w:t>
      </w:r>
      <w:r w:rsidRPr="008F21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2180">
        <w:rPr>
          <w:rFonts w:ascii="Times New Roman" w:hAnsi="Times New Roman" w:cs="Times New Roman"/>
          <w:color w:val="000000"/>
          <w:sz w:val="24"/>
          <w:szCs w:val="24"/>
        </w:rPr>
        <w:t>млн</w:t>
      </w:r>
      <w:proofErr w:type="gramStart"/>
      <w:r w:rsidRPr="008F2180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8F2180">
        <w:rPr>
          <w:rFonts w:ascii="Times New Roman" w:hAnsi="Times New Roman" w:cs="Times New Roman"/>
          <w:color w:val="000000"/>
          <w:sz w:val="24"/>
          <w:szCs w:val="24"/>
        </w:rPr>
        <w:t>ублей</w:t>
      </w:r>
      <w:proofErr w:type="spellEnd"/>
      <w:r w:rsidRPr="008F2180">
        <w:rPr>
          <w:rFonts w:ascii="Times New Roman" w:hAnsi="Times New Roman" w:cs="Times New Roman"/>
          <w:color w:val="000000"/>
          <w:sz w:val="24"/>
          <w:szCs w:val="24"/>
        </w:rPr>
        <w:t xml:space="preserve"> и достигнет в 202</w:t>
      </w:r>
      <w:r w:rsidR="008F2180" w:rsidRPr="008F218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F2180">
        <w:rPr>
          <w:rFonts w:ascii="Times New Roman" w:hAnsi="Times New Roman" w:cs="Times New Roman"/>
          <w:color w:val="000000"/>
          <w:sz w:val="24"/>
          <w:szCs w:val="24"/>
        </w:rPr>
        <w:t xml:space="preserve"> году </w:t>
      </w:r>
      <w:r w:rsidR="008F2180" w:rsidRPr="008F2180">
        <w:rPr>
          <w:rFonts w:ascii="Times New Roman" w:hAnsi="Times New Roman" w:cs="Times New Roman"/>
          <w:color w:val="000000"/>
          <w:sz w:val="24"/>
          <w:szCs w:val="24"/>
        </w:rPr>
        <w:t>246</w:t>
      </w:r>
      <w:r w:rsidR="004716F8" w:rsidRPr="008F218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8F21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2180">
        <w:rPr>
          <w:rFonts w:ascii="Times New Roman" w:hAnsi="Times New Roman" w:cs="Times New Roman"/>
          <w:color w:val="000000"/>
          <w:sz w:val="24"/>
          <w:szCs w:val="24"/>
        </w:rPr>
        <w:t>млн.руб</w:t>
      </w:r>
      <w:proofErr w:type="spellEnd"/>
      <w:r w:rsidRPr="008F2180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62AE2" w:rsidRPr="00DE428C" w:rsidRDefault="00462AE2" w:rsidP="00BB38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AE2">
        <w:rPr>
          <w:rFonts w:ascii="Times New Roman" w:hAnsi="Times New Roman" w:cs="Times New Roman"/>
          <w:color w:val="000000"/>
          <w:sz w:val="24"/>
          <w:szCs w:val="24"/>
        </w:rPr>
        <w:t xml:space="preserve">В тоже время, ряд ключевых предприятий округа в 2023 году </w:t>
      </w:r>
      <w:proofErr w:type="gramStart"/>
      <w:r w:rsidRPr="00462AE2">
        <w:rPr>
          <w:rFonts w:ascii="Times New Roman" w:hAnsi="Times New Roman" w:cs="Times New Roman"/>
          <w:color w:val="000000"/>
          <w:sz w:val="24"/>
          <w:szCs w:val="24"/>
        </w:rPr>
        <w:t>планиру</w:t>
      </w:r>
      <w:r w:rsidR="005A0A9F">
        <w:rPr>
          <w:rFonts w:ascii="Times New Roman" w:hAnsi="Times New Roman" w:cs="Times New Roman"/>
          <w:color w:val="000000"/>
          <w:sz w:val="24"/>
          <w:szCs w:val="24"/>
        </w:rPr>
        <w:t>ют</w:t>
      </w:r>
      <w:proofErr w:type="gramEnd"/>
      <w:r w:rsidRPr="00462AE2">
        <w:rPr>
          <w:rFonts w:ascii="Times New Roman" w:hAnsi="Times New Roman" w:cs="Times New Roman"/>
          <w:color w:val="000000"/>
          <w:sz w:val="24"/>
          <w:szCs w:val="24"/>
        </w:rPr>
        <w:t xml:space="preserve"> снижение прибыли: ООО завод «Лакокраска-Юганец» на 37% (или на 139 </w:t>
      </w:r>
      <w:proofErr w:type="spellStart"/>
      <w:r w:rsidRPr="00462AE2">
        <w:rPr>
          <w:rFonts w:ascii="Times New Roman" w:hAnsi="Times New Roman" w:cs="Times New Roman"/>
          <w:color w:val="000000"/>
          <w:sz w:val="24"/>
          <w:szCs w:val="24"/>
        </w:rPr>
        <w:t>млн</w:t>
      </w:r>
      <w:proofErr w:type="gramStart"/>
      <w:r w:rsidRPr="00462AE2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462AE2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Pr="00462AE2">
        <w:rPr>
          <w:rFonts w:ascii="Times New Roman" w:hAnsi="Times New Roman" w:cs="Times New Roman"/>
          <w:color w:val="000000"/>
          <w:sz w:val="24"/>
          <w:szCs w:val="24"/>
        </w:rPr>
        <w:t xml:space="preserve">.),   АО  "НОКК"  на 47% (44 </w:t>
      </w:r>
      <w:proofErr w:type="spellStart"/>
      <w:r w:rsidRPr="00462AE2">
        <w:rPr>
          <w:rFonts w:ascii="Times New Roman" w:hAnsi="Times New Roman" w:cs="Times New Roman"/>
          <w:color w:val="000000"/>
          <w:sz w:val="24"/>
          <w:szCs w:val="24"/>
        </w:rPr>
        <w:t>млн.руб</w:t>
      </w:r>
      <w:proofErr w:type="spellEnd"/>
      <w:r w:rsidRPr="00462AE2">
        <w:rPr>
          <w:rFonts w:ascii="Times New Roman" w:hAnsi="Times New Roman" w:cs="Times New Roman"/>
          <w:color w:val="000000"/>
          <w:sz w:val="24"/>
          <w:szCs w:val="24"/>
        </w:rPr>
        <w:t>.), ООО «</w:t>
      </w:r>
      <w:r w:rsidRPr="00DE09B2">
        <w:rPr>
          <w:rFonts w:ascii="Times New Roman" w:hAnsi="Times New Roman" w:cs="Times New Roman"/>
          <w:color w:val="000000"/>
          <w:sz w:val="24"/>
          <w:szCs w:val="24"/>
        </w:rPr>
        <w:t xml:space="preserve">Мукомольный комбинат «Володарский» на  17% (19 </w:t>
      </w:r>
      <w:proofErr w:type="spellStart"/>
      <w:r w:rsidRPr="00DE09B2">
        <w:rPr>
          <w:rFonts w:ascii="Times New Roman" w:hAnsi="Times New Roman" w:cs="Times New Roman"/>
          <w:color w:val="000000"/>
          <w:sz w:val="24"/>
          <w:szCs w:val="24"/>
        </w:rPr>
        <w:t>млн.руб</w:t>
      </w:r>
      <w:proofErr w:type="spellEnd"/>
      <w:r w:rsidRPr="00DE09B2">
        <w:rPr>
          <w:rFonts w:ascii="Times New Roman" w:hAnsi="Times New Roman" w:cs="Times New Roman"/>
          <w:color w:val="000000"/>
          <w:sz w:val="24"/>
          <w:szCs w:val="24"/>
        </w:rPr>
        <w:t xml:space="preserve">.).  Кроме влияния антироссийских санкций, на </w:t>
      </w:r>
      <w:r w:rsidRPr="00DE428C">
        <w:rPr>
          <w:rFonts w:ascii="Times New Roman" w:hAnsi="Times New Roman" w:cs="Times New Roman"/>
          <w:color w:val="000000"/>
          <w:sz w:val="24"/>
          <w:szCs w:val="24"/>
        </w:rPr>
        <w:t>стабильную деятельность предприятий оказывает влияние рост процентных ставок по кредитам, сохранение различных видов финансовых мер поддержки  и др.</w:t>
      </w:r>
    </w:p>
    <w:p w:rsidR="00E34759" w:rsidRPr="00DE428C" w:rsidRDefault="00E34759" w:rsidP="00E34759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E42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</w:t>
      </w:r>
      <w:r w:rsidR="006269A2" w:rsidRPr="00DE42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Показатели </w:t>
      </w:r>
      <w:r w:rsidR="00DE09B2" w:rsidRPr="00DE42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объемов </w:t>
      </w:r>
      <w:r w:rsidR="00A147E7" w:rsidRPr="00DE428C">
        <w:rPr>
          <w:rFonts w:ascii="Times New Roman" w:hAnsi="Times New Roman" w:cs="Times New Roman"/>
          <w:i/>
          <w:color w:val="000000"/>
          <w:sz w:val="24"/>
          <w:szCs w:val="24"/>
        </w:rPr>
        <w:t>прибыли</w:t>
      </w:r>
      <w:r w:rsidR="006269A2" w:rsidRPr="00DE42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крупных и средних предприятий </w:t>
      </w:r>
      <w:r w:rsidR="00A147E7" w:rsidRPr="00DE428C">
        <w:rPr>
          <w:rFonts w:ascii="Times New Roman" w:hAnsi="Times New Roman" w:cs="Times New Roman"/>
          <w:i/>
          <w:color w:val="000000"/>
          <w:sz w:val="24"/>
          <w:szCs w:val="24"/>
        </w:rPr>
        <w:t>на 202</w:t>
      </w:r>
      <w:r w:rsidR="00683F4C" w:rsidRPr="00DE428C">
        <w:rPr>
          <w:rFonts w:ascii="Times New Roman" w:hAnsi="Times New Roman" w:cs="Times New Roman"/>
          <w:i/>
          <w:color w:val="000000"/>
          <w:sz w:val="24"/>
          <w:szCs w:val="24"/>
        </w:rPr>
        <w:t>4</w:t>
      </w:r>
      <w:r w:rsidR="00A147E7" w:rsidRPr="00DE428C">
        <w:rPr>
          <w:rFonts w:ascii="Times New Roman" w:hAnsi="Times New Roman" w:cs="Times New Roman"/>
          <w:i/>
          <w:color w:val="000000"/>
          <w:sz w:val="24"/>
          <w:szCs w:val="24"/>
        </w:rPr>
        <w:t>-202</w:t>
      </w:r>
      <w:r w:rsidR="006269A2" w:rsidRPr="00DE428C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="00A147E7" w:rsidRPr="00DE42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 годы скорректированы в </w:t>
      </w:r>
      <w:r w:rsidR="00DC620E" w:rsidRPr="00DE428C">
        <w:rPr>
          <w:rFonts w:ascii="Times New Roman" w:hAnsi="Times New Roman" w:cs="Times New Roman"/>
          <w:i/>
          <w:color w:val="000000"/>
          <w:sz w:val="24"/>
          <w:szCs w:val="24"/>
        </w:rPr>
        <w:t>большую</w:t>
      </w:r>
      <w:r w:rsidR="00A147E7" w:rsidRPr="00DE42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сторону по сравнению с параметрами, заложенными в Прогнозе до 202</w:t>
      </w:r>
      <w:r w:rsidR="006269A2" w:rsidRPr="00DE428C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="00A147E7" w:rsidRPr="00DE42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года (</w:t>
      </w:r>
      <w:r w:rsidR="006269A2" w:rsidRPr="00DE428C">
        <w:rPr>
          <w:rFonts w:ascii="Times New Roman" w:hAnsi="Times New Roman" w:cs="Times New Roman"/>
          <w:i/>
          <w:color w:val="000000"/>
          <w:sz w:val="24"/>
          <w:szCs w:val="24"/>
        </w:rPr>
        <w:t>в 2</w:t>
      </w:r>
      <w:r w:rsidR="00262C3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раза</w:t>
      </w:r>
      <w:r w:rsidR="00A147E7" w:rsidRPr="00DE42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), </w:t>
      </w:r>
      <w:r w:rsidR="00DE09B2" w:rsidRPr="00DE42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связи увеличением объемов производства на предприятиях оборонно-промышленного комплекса. </w:t>
      </w:r>
      <w:r w:rsidRPr="00DE428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465D9" w:rsidRPr="00B52765" w:rsidRDefault="007D522C" w:rsidP="00A1759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28C">
        <w:rPr>
          <w:rFonts w:ascii="Times New Roman" w:hAnsi="Times New Roman" w:cs="Times New Roman"/>
          <w:color w:val="000000"/>
          <w:sz w:val="24"/>
          <w:szCs w:val="24"/>
        </w:rPr>
        <w:t xml:space="preserve">           С</w:t>
      </w:r>
      <w:r w:rsidR="004414B6" w:rsidRPr="00DE428C">
        <w:rPr>
          <w:rFonts w:ascii="Times New Roman" w:hAnsi="Times New Roman" w:cs="Times New Roman"/>
          <w:color w:val="000000"/>
          <w:sz w:val="24"/>
          <w:szCs w:val="24"/>
        </w:rPr>
        <w:t xml:space="preserve">альдо прибыли и убытков на предприятиях </w:t>
      </w:r>
      <w:r w:rsidR="000304EF" w:rsidRPr="00DE428C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="004414B6" w:rsidRPr="00DE428C">
        <w:rPr>
          <w:rFonts w:ascii="Times New Roman" w:hAnsi="Times New Roman" w:cs="Times New Roman"/>
          <w:color w:val="000000"/>
          <w:sz w:val="24"/>
          <w:szCs w:val="24"/>
        </w:rPr>
        <w:t xml:space="preserve"> в 20</w:t>
      </w:r>
      <w:r w:rsidR="00902ACF" w:rsidRPr="00DE428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05D41" w:rsidRPr="00DE428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414B6" w:rsidRPr="00DE428C">
        <w:rPr>
          <w:rFonts w:ascii="Times New Roman" w:hAnsi="Times New Roman" w:cs="Times New Roman"/>
          <w:color w:val="000000"/>
          <w:sz w:val="24"/>
          <w:szCs w:val="24"/>
        </w:rPr>
        <w:t xml:space="preserve"> году </w:t>
      </w:r>
      <w:r w:rsidR="00D51923" w:rsidRPr="00DE428C">
        <w:rPr>
          <w:rFonts w:ascii="Times New Roman" w:hAnsi="Times New Roman" w:cs="Times New Roman"/>
          <w:color w:val="000000"/>
          <w:sz w:val="24"/>
          <w:szCs w:val="24"/>
        </w:rPr>
        <w:t>оценивается</w:t>
      </w:r>
      <w:r w:rsidR="004414B6" w:rsidRPr="00DE428C">
        <w:rPr>
          <w:rFonts w:ascii="Times New Roman" w:hAnsi="Times New Roman" w:cs="Times New Roman"/>
          <w:color w:val="000000"/>
          <w:sz w:val="24"/>
          <w:szCs w:val="24"/>
        </w:rPr>
        <w:t xml:space="preserve"> в сумме </w:t>
      </w:r>
      <w:r w:rsidR="00205D41" w:rsidRPr="00DE428C">
        <w:rPr>
          <w:rFonts w:ascii="Times New Roman" w:hAnsi="Times New Roman" w:cs="Times New Roman"/>
          <w:color w:val="000000"/>
          <w:sz w:val="24"/>
          <w:szCs w:val="24"/>
        </w:rPr>
        <w:t>1228</w:t>
      </w:r>
      <w:r w:rsidR="00902ACF" w:rsidRPr="00DE42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14B6" w:rsidRPr="00DE428C">
        <w:rPr>
          <w:rFonts w:ascii="Times New Roman" w:hAnsi="Times New Roman" w:cs="Times New Roman"/>
          <w:color w:val="000000"/>
          <w:sz w:val="24"/>
          <w:szCs w:val="24"/>
        </w:rPr>
        <w:t>млн</w:t>
      </w:r>
      <w:proofErr w:type="gramStart"/>
      <w:r w:rsidR="004414B6" w:rsidRPr="00DE428C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="004414B6" w:rsidRPr="00DE428C">
        <w:rPr>
          <w:rFonts w:ascii="Times New Roman" w:hAnsi="Times New Roman" w:cs="Times New Roman"/>
          <w:color w:val="000000"/>
          <w:sz w:val="24"/>
          <w:szCs w:val="24"/>
        </w:rPr>
        <w:t>ублей</w:t>
      </w:r>
      <w:proofErr w:type="spellEnd"/>
      <w:r w:rsidR="004414B6" w:rsidRPr="00DE428C">
        <w:rPr>
          <w:rFonts w:ascii="Times New Roman" w:hAnsi="Times New Roman" w:cs="Times New Roman"/>
          <w:color w:val="000000"/>
          <w:sz w:val="24"/>
          <w:szCs w:val="24"/>
        </w:rPr>
        <w:t xml:space="preserve">. В последующие годы </w:t>
      </w:r>
      <w:r w:rsidR="00A1759D" w:rsidRPr="00DE428C">
        <w:rPr>
          <w:rFonts w:ascii="Times New Roman" w:hAnsi="Times New Roman" w:cs="Times New Roman"/>
          <w:color w:val="000000"/>
          <w:sz w:val="24"/>
          <w:szCs w:val="24"/>
        </w:rPr>
        <w:t xml:space="preserve">динамика </w:t>
      </w:r>
      <w:r w:rsidR="004414B6" w:rsidRPr="00DE428C">
        <w:rPr>
          <w:rFonts w:ascii="Times New Roman" w:hAnsi="Times New Roman" w:cs="Times New Roman"/>
          <w:color w:val="000000"/>
          <w:sz w:val="24"/>
          <w:szCs w:val="24"/>
        </w:rPr>
        <w:t>данн</w:t>
      </w:r>
      <w:r w:rsidR="00A1759D" w:rsidRPr="00DE428C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4414B6" w:rsidRPr="00DE428C">
        <w:rPr>
          <w:rFonts w:ascii="Times New Roman" w:hAnsi="Times New Roman" w:cs="Times New Roman"/>
          <w:color w:val="000000"/>
          <w:sz w:val="24"/>
          <w:szCs w:val="24"/>
        </w:rPr>
        <w:t xml:space="preserve"> показател</w:t>
      </w:r>
      <w:r w:rsidR="00A1759D" w:rsidRPr="00DE428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4414B6" w:rsidRPr="00DE428C">
        <w:rPr>
          <w:rFonts w:ascii="Times New Roman" w:hAnsi="Times New Roman" w:cs="Times New Roman"/>
          <w:color w:val="000000"/>
          <w:sz w:val="24"/>
          <w:szCs w:val="24"/>
        </w:rPr>
        <w:t xml:space="preserve"> также ожидается </w:t>
      </w:r>
      <w:r w:rsidR="00741F97" w:rsidRPr="00DE428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A1759D" w:rsidRPr="00DE428C">
        <w:rPr>
          <w:rFonts w:ascii="Times New Roman" w:hAnsi="Times New Roman" w:cs="Times New Roman"/>
          <w:color w:val="000000"/>
          <w:sz w:val="24"/>
          <w:szCs w:val="24"/>
        </w:rPr>
        <w:t>ложительной</w:t>
      </w:r>
      <w:r w:rsidR="00DE428C" w:rsidRPr="00DE428C">
        <w:rPr>
          <w:rFonts w:ascii="Times New Roman" w:hAnsi="Times New Roman" w:cs="Times New Roman"/>
          <w:color w:val="000000"/>
          <w:sz w:val="24"/>
          <w:szCs w:val="24"/>
        </w:rPr>
        <w:t xml:space="preserve"> при условии сохранении объемов производства предприятиями, подведомственными Министерству </w:t>
      </w:r>
      <w:r w:rsidR="00DE428C" w:rsidRPr="00B52765">
        <w:rPr>
          <w:rFonts w:ascii="Times New Roman" w:hAnsi="Times New Roman" w:cs="Times New Roman"/>
          <w:color w:val="000000"/>
          <w:sz w:val="24"/>
          <w:szCs w:val="24"/>
        </w:rPr>
        <w:t>обороны РФ, а также адаптации предприятий округа к новым условиям функционирования</w:t>
      </w:r>
      <w:r w:rsidR="00A1759D" w:rsidRPr="00B52765">
        <w:rPr>
          <w:rFonts w:ascii="Times New Roman" w:hAnsi="Times New Roman" w:cs="Times New Roman"/>
          <w:color w:val="000000"/>
          <w:sz w:val="24"/>
          <w:szCs w:val="24"/>
        </w:rPr>
        <w:t xml:space="preserve">, восстановлением темпов роста объемов производства и инвестиционной активности. </w:t>
      </w:r>
      <w:r w:rsidR="005465D9" w:rsidRPr="00B527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04746" w:rsidRPr="00637432" w:rsidRDefault="004414B6" w:rsidP="003C19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765">
        <w:rPr>
          <w:rFonts w:ascii="Times New Roman" w:hAnsi="Times New Roman" w:cs="Times New Roman"/>
          <w:color w:val="000000"/>
          <w:sz w:val="24"/>
          <w:szCs w:val="24"/>
        </w:rPr>
        <w:t xml:space="preserve">Привлечение инвестиций является одним из важнейших факторов роста экономики, который напрямую влияет не </w:t>
      </w:r>
      <w:r w:rsidRPr="00637432">
        <w:rPr>
          <w:rFonts w:ascii="Times New Roman" w:hAnsi="Times New Roman" w:cs="Times New Roman"/>
          <w:color w:val="000000"/>
          <w:sz w:val="24"/>
          <w:szCs w:val="24"/>
        </w:rPr>
        <w:t>только на увеличение налоговых поступлений в бюджет от создания новых рабочих мест, но и на уровень и качество жизни</w:t>
      </w:r>
      <w:r w:rsidR="00C57393" w:rsidRPr="00637432">
        <w:rPr>
          <w:rFonts w:ascii="Times New Roman" w:hAnsi="Times New Roman" w:cs="Times New Roman"/>
          <w:color w:val="000000"/>
          <w:sz w:val="24"/>
          <w:szCs w:val="24"/>
        </w:rPr>
        <w:t xml:space="preserve"> населения</w:t>
      </w:r>
      <w:r w:rsidRPr="0063743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64EB1" w:rsidRPr="00637432" w:rsidRDefault="003643A3" w:rsidP="003643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432">
        <w:rPr>
          <w:rFonts w:ascii="Times New Roman" w:hAnsi="Times New Roman" w:cs="Times New Roman"/>
          <w:color w:val="000000"/>
          <w:sz w:val="24"/>
          <w:szCs w:val="24"/>
        </w:rPr>
        <w:t xml:space="preserve">Главная задача в среднесрочном периоде </w:t>
      </w:r>
      <w:r w:rsidR="00B52765" w:rsidRPr="0063743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37432">
        <w:rPr>
          <w:rFonts w:ascii="Times New Roman" w:hAnsi="Times New Roman" w:cs="Times New Roman"/>
          <w:color w:val="000000"/>
          <w:sz w:val="24"/>
          <w:szCs w:val="24"/>
        </w:rPr>
        <w:t xml:space="preserve">это </w:t>
      </w:r>
      <w:r w:rsidR="00B64EB1" w:rsidRPr="00637432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роста частных инвестиций</w:t>
      </w:r>
      <w:r w:rsidRPr="0063743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F1967" w:rsidRPr="00637432">
        <w:rPr>
          <w:rFonts w:ascii="Times New Roman" w:hAnsi="Times New Roman" w:cs="Times New Roman"/>
          <w:color w:val="000000"/>
          <w:sz w:val="24"/>
          <w:szCs w:val="24"/>
        </w:rPr>
        <w:t xml:space="preserve">в том числе преодоления негативной ситуации, связанной с внешним давлением,  </w:t>
      </w:r>
      <w:r w:rsidR="00B64EB1" w:rsidRPr="00637432">
        <w:rPr>
          <w:rFonts w:ascii="Times New Roman" w:hAnsi="Times New Roman" w:cs="Times New Roman"/>
          <w:color w:val="000000"/>
          <w:sz w:val="24"/>
          <w:szCs w:val="24"/>
        </w:rPr>
        <w:t xml:space="preserve">содействие реализации </w:t>
      </w:r>
      <w:proofErr w:type="spellStart"/>
      <w:r w:rsidR="00B64EB1" w:rsidRPr="00637432">
        <w:rPr>
          <w:rFonts w:ascii="Times New Roman" w:hAnsi="Times New Roman" w:cs="Times New Roman"/>
          <w:color w:val="000000"/>
          <w:sz w:val="24"/>
          <w:szCs w:val="24"/>
        </w:rPr>
        <w:t>инвестпроектов</w:t>
      </w:r>
      <w:proofErr w:type="spellEnd"/>
      <w:r w:rsidR="00B64EB1" w:rsidRPr="006374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7432">
        <w:rPr>
          <w:rFonts w:ascii="Times New Roman" w:hAnsi="Times New Roman" w:cs="Times New Roman"/>
          <w:color w:val="000000"/>
          <w:sz w:val="24"/>
          <w:szCs w:val="24"/>
        </w:rPr>
        <w:t>в моногородах и</w:t>
      </w:r>
      <w:r w:rsidR="00CF1967" w:rsidRPr="00637432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637432">
        <w:rPr>
          <w:rFonts w:ascii="Times New Roman" w:hAnsi="Times New Roman" w:cs="Times New Roman"/>
          <w:color w:val="000000"/>
          <w:sz w:val="24"/>
          <w:szCs w:val="24"/>
        </w:rPr>
        <w:t>предприятия</w:t>
      </w:r>
      <w:r w:rsidR="00CF1967" w:rsidRPr="00637432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="008C6B7A" w:rsidRPr="00637432">
        <w:rPr>
          <w:rFonts w:ascii="Times New Roman" w:hAnsi="Times New Roman" w:cs="Times New Roman"/>
          <w:color w:val="000000"/>
          <w:sz w:val="24"/>
          <w:szCs w:val="24"/>
        </w:rPr>
        <w:t xml:space="preserve"> округа</w:t>
      </w:r>
      <w:r w:rsidRPr="00637432">
        <w:rPr>
          <w:rFonts w:ascii="Times New Roman" w:hAnsi="Times New Roman" w:cs="Times New Roman"/>
          <w:color w:val="000000"/>
          <w:sz w:val="24"/>
          <w:szCs w:val="24"/>
        </w:rPr>
        <w:t xml:space="preserve">, содействие в получении различных мер поддержки. </w:t>
      </w:r>
      <w:r w:rsidR="00B64EB1" w:rsidRPr="006374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2765" w:rsidRDefault="00C1575C" w:rsidP="003528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74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1152">
        <w:rPr>
          <w:rFonts w:ascii="Times New Roman" w:hAnsi="Times New Roman" w:cs="Times New Roman"/>
          <w:color w:val="000000"/>
          <w:sz w:val="24"/>
          <w:szCs w:val="24"/>
        </w:rPr>
        <w:t xml:space="preserve">Объем инвестиций </w:t>
      </w:r>
      <w:r w:rsidR="00B52765" w:rsidRPr="00637432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BD1152">
        <w:rPr>
          <w:rFonts w:ascii="Times New Roman" w:hAnsi="Times New Roman" w:cs="Times New Roman"/>
          <w:color w:val="000000"/>
          <w:sz w:val="24"/>
          <w:szCs w:val="24"/>
        </w:rPr>
        <w:t>округе</w:t>
      </w:r>
      <w:r w:rsidR="00B52765" w:rsidRPr="00B527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1152">
        <w:rPr>
          <w:rFonts w:ascii="Times New Roman" w:hAnsi="Times New Roman" w:cs="Times New Roman"/>
          <w:color w:val="000000"/>
          <w:sz w:val="24"/>
          <w:szCs w:val="24"/>
        </w:rPr>
        <w:t xml:space="preserve"> в текущем </w:t>
      </w:r>
      <w:r w:rsidR="00B52765" w:rsidRPr="00B52765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="00BD1152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B52765" w:rsidRPr="00B527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1152">
        <w:rPr>
          <w:rFonts w:ascii="Times New Roman" w:hAnsi="Times New Roman" w:cs="Times New Roman"/>
          <w:color w:val="000000"/>
          <w:sz w:val="24"/>
          <w:szCs w:val="24"/>
        </w:rPr>
        <w:t xml:space="preserve">оценивается </w:t>
      </w:r>
      <w:r w:rsidR="00B52765" w:rsidRPr="00B5276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D1152">
        <w:rPr>
          <w:rFonts w:ascii="Times New Roman" w:hAnsi="Times New Roman" w:cs="Times New Roman"/>
          <w:color w:val="000000"/>
          <w:sz w:val="24"/>
          <w:szCs w:val="24"/>
        </w:rPr>
        <w:t xml:space="preserve">о снижением в 2 раза в связи с </w:t>
      </w:r>
      <w:r w:rsidR="00B52765" w:rsidRPr="00B527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1152">
        <w:rPr>
          <w:rFonts w:ascii="Times New Roman" w:hAnsi="Times New Roman" w:cs="Times New Roman"/>
          <w:color w:val="000000"/>
          <w:sz w:val="24"/>
          <w:szCs w:val="24"/>
        </w:rPr>
        <w:t>завершением 1 этапа  ключевого проекта по строительству ткацкой</w:t>
      </w:r>
      <w:r w:rsidR="00BD115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фабрики. </w:t>
      </w:r>
    </w:p>
    <w:p w:rsidR="00FE74EE" w:rsidRPr="000E2314" w:rsidRDefault="00F76D3C" w:rsidP="00FE74EE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31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C0618" w:rsidRPr="000E2314">
        <w:rPr>
          <w:rFonts w:ascii="Times New Roman" w:hAnsi="Times New Roman" w:cs="Times New Roman"/>
          <w:color w:val="000000"/>
          <w:sz w:val="24"/>
          <w:szCs w:val="24"/>
        </w:rPr>
        <w:t>Кроме того, н</w:t>
      </w:r>
      <w:r w:rsidR="009B766C" w:rsidRPr="000E2314">
        <w:rPr>
          <w:rFonts w:ascii="Times New Roman" w:hAnsi="Times New Roman" w:cs="Times New Roman"/>
          <w:color w:val="000000"/>
          <w:sz w:val="24"/>
          <w:szCs w:val="24"/>
        </w:rPr>
        <w:t xml:space="preserve">есмотря  на  сложную  экономическую ситуацию, </w:t>
      </w:r>
      <w:r w:rsidR="00FE74EE" w:rsidRPr="000E2314">
        <w:rPr>
          <w:rFonts w:ascii="Times New Roman" w:hAnsi="Times New Roman" w:cs="Times New Roman"/>
          <w:color w:val="000000"/>
          <w:sz w:val="24"/>
          <w:szCs w:val="24"/>
        </w:rPr>
        <w:t>в текущем году присвоен статус резидента ООО «</w:t>
      </w:r>
      <w:proofErr w:type="spellStart"/>
      <w:r w:rsidR="003C0618" w:rsidRPr="000E2314">
        <w:rPr>
          <w:rFonts w:ascii="Times New Roman" w:hAnsi="Times New Roman" w:cs="Times New Roman"/>
          <w:color w:val="000000"/>
          <w:sz w:val="24"/>
          <w:szCs w:val="24"/>
        </w:rPr>
        <w:t>Макошь</w:t>
      </w:r>
      <w:proofErr w:type="spellEnd"/>
      <w:r w:rsidR="00FE74EE" w:rsidRPr="000E2314">
        <w:rPr>
          <w:rFonts w:ascii="Times New Roman" w:hAnsi="Times New Roman" w:cs="Times New Roman"/>
          <w:color w:val="000000"/>
          <w:sz w:val="24"/>
          <w:szCs w:val="24"/>
        </w:rPr>
        <w:t xml:space="preserve">» - создание </w:t>
      </w:r>
      <w:proofErr w:type="spellStart"/>
      <w:r w:rsidR="000E2314" w:rsidRPr="000E2314">
        <w:rPr>
          <w:rFonts w:ascii="Times New Roman" w:hAnsi="Times New Roman" w:cs="Times New Roman"/>
          <w:color w:val="000000"/>
          <w:sz w:val="24"/>
          <w:szCs w:val="24"/>
        </w:rPr>
        <w:t>тестильного</w:t>
      </w:r>
      <w:proofErr w:type="spellEnd"/>
      <w:r w:rsidR="000E2314" w:rsidRPr="000E2314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производства в </w:t>
      </w:r>
      <w:proofErr w:type="spellStart"/>
      <w:r w:rsidR="000E2314" w:rsidRPr="000E2314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="000E2314" w:rsidRPr="000E2314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 w:rsidR="000E2314" w:rsidRPr="000E2314">
        <w:rPr>
          <w:rFonts w:ascii="Times New Roman" w:hAnsi="Times New Roman" w:cs="Times New Roman"/>
          <w:color w:val="000000"/>
          <w:sz w:val="24"/>
          <w:szCs w:val="24"/>
        </w:rPr>
        <w:t>олодарск</w:t>
      </w:r>
      <w:proofErr w:type="spellEnd"/>
      <w:r w:rsidR="00FE74EE" w:rsidRPr="000E2314">
        <w:rPr>
          <w:rFonts w:ascii="Times New Roman" w:hAnsi="Times New Roman" w:cs="Times New Roman"/>
          <w:color w:val="000000"/>
          <w:sz w:val="24"/>
          <w:szCs w:val="24"/>
        </w:rPr>
        <w:t xml:space="preserve"> (объем инвестиций </w:t>
      </w:r>
      <w:r w:rsidR="000E2314" w:rsidRPr="000E2314">
        <w:rPr>
          <w:rFonts w:ascii="Times New Roman" w:hAnsi="Times New Roman" w:cs="Times New Roman"/>
          <w:color w:val="000000"/>
          <w:sz w:val="24"/>
          <w:szCs w:val="24"/>
        </w:rPr>
        <w:t>37,5</w:t>
      </w:r>
      <w:r w:rsidR="00FE74EE" w:rsidRPr="000E23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74EE" w:rsidRPr="000E2314">
        <w:rPr>
          <w:rFonts w:ascii="Times New Roman" w:hAnsi="Times New Roman" w:cs="Times New Roman"/>
          <w:color w:val="000000"/>
          <w:sz w:val="24"/>
          <w:szCs w:val="24"/>
        </w:rPr>
        <w:t>млн.руб</w:t>
      </w:r>
      <w:proofErr w:type="spellEnd"/>
      <w:r w:rsidR="00FE74EE" w:rsidRPr="000E2314">
        <w:rPr>
          <w:rFonts w:ascii="Times New Roman" w:hAnsi="Times New Roman" w:cs="Times New Roman"/>
          <w:color w:val="000000"/>
          <w:sz w:val="24"/>
          <w:szCs w:val="24"/>
        </w:rPr>
        <w:t>., 1</w:t>
      </w:r>
      <w:r w:rsidR="000E2314" w:rsidRPr="000E231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E74EE" w:rsidRPr="000E2314">
        <w:rPr>
          <w:rFonts w:ascii="Times New Roman" w:hAnsi="Times New Roman" w:cs="Times New Roman"/>
          <w:color w:val="000000"/>
          <w:sz w:val="24"/>
          <w:szCs w:val="24"/>
        </w:rPr>
        <w:t xml:space="preserve"> рабочих мест)</w:t>
      </w:r>
      <w:r w:rsidR="000E2314" w:rsidRPr="000E231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A6DD6" w:rsidRPr="009B7314" w:rsidRDefault="00BA6DD6" w:rsidP="00BA6D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0E2314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Всего в  ТОСЭР «Володарск» зарегистрированы </w:t>
      </w:r>
      <w:r w:rsidR="00F14485" w:rsidRPr="000E2314">
        <w:rPr>
          <w:rFonts w:ascii="Times New Roman" w:hAnsi="Times New Roman" w:cs="Times New Roman"/>
          <w:sz w:val="24"/>
          <w:szCs w:val="24"/>
          <w:lang w:bidi="ru-RU"/>
        </w:rPr>
        <w:t>1</w:t>
      </w:r>
      <w:r w:rsidR="000E2314" w:rsidRPr="000E2314">
        <w:rPr>
          <w:rFonts w:ascii="Times New Roman" w:hAnsi="Times New Roman" w:cs="Times New Roman"/>
          <w:sz w:val="24"/>
          <w:szCs w:val="24"/>
          <w:lang w:bidi="ru-RU"/>
        </w:rPr>
        <w:t>4</w:t>
      </w:r>
      <w:r w:rsidRPr="000E2314">
        <w:rPr>
          <w:rFonts w:ascii="Times New Roman" w:hAnsi="Times New Roman" w:cs="Times New Roman"/>
          <w:sz w:val="24"/>
          <w:szCs w:val="24"/>
          <w:lang w:bidi="ru-RU"/>
        </w:rPr>
        <w:t xml:space="preserve"> резидентов (ООО «</w:t>
      </w:r>
      <w:proofErr w:type="spellStart"/>
      <w:r w:rsidRPr="000E2314">
        <w:rPr>
          <w:rFonts w:ascii="Times New Roman" w:hAnsi="Times New Roman" w:cs="Times New Roman"/>
          <w:sz w:val="24"/>
          <w:szCs w:val="24"/>
          <w:lang w:bidi="ru-RU"/>
        </w:rPr>
        <w:t>Гудшелл</w:t>
      </w:r>
      <w:proofErr w:type="spellEnd"/>
      <w:r w:rsidRPr="000E2314">
        <w:rPr>
          <w:rFonts w:ascii="Times New Roman" w:hAnsi="Times New Roman" w:cs="Times New Roman"/>
          <w:sz w:val="24"/>
          <w:szCs w:val="24"/>
          <w:lang w:bidi="ru-RU"/>
        </w:rPr>
        <w:t>», ООО «ТД «Володарский», ООО «ЛИНО ФАЙЕР», АО «</w:t>
      </w:r>
      <w:proofErr w:type="spellStart"/>
      <w:r w:rsidRPr="000E2314">
        <w:rPr>
          <w:rFonts w:ascii="Times New Roman" w:hAnsi="Times New Roman" w:cs="Times New Roman"/>
          <w:sz w:val="24"/>
          <w:szCs w:val="24"/>
          <w:lang w:bidi="ru-RU"/>
        </w:rPr>
        <w:t>БиоТех</w:t>
      </w:r>
      <w:proofErr w:type="spellEnd"/>
      <w:r w:rsidRPr="000E2314">
        <w:rPr>
          <w:rFonts w:ascii="Times New Roman" w:hAnsi="Times New Roman" w:cs="Times New Roman"/>
          <w:sz w:val="24"/>
          <w:szCs w:val="24"/>
          <w:lang w:bidi="ru-RU"/>
        </w:rPr>
        <w:t xml:space="preserve">», ООО «Первая ткацкая фабрика», </w:t>
      </w:r>
      <w:r w:rsidRPr="000E2314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0E2314">
        <w:rPr>
          <w:rFonts w:ascii="Times New Roman" w:hAnsi="Times New Roman" w:cs="Times New Roman"/>
          <w:sz w:val="24"/>
          <w:szCs w:val="24"/>
        </w:rPr>
        <w:t>Шамони</w:t>
      </w:r>
      <w:proofErr w:type="spellEnd"/>
      <w:r w:rsidRPr="000E2314">
        <w:rPr>
          <w:rFonts w:ascii="Times New Roman" w:hAnsi="Times New Roman" w:cs="Times New Roman"/>
          <w:sz w:val="24"/>
          <w:szCs w:val="24"/>
        </w:rPr>
        <w:t>», ООО «ПК «Макс-групп»</w:t>
      </w:r>
      <w:r w:rsidR="00F14485" w:rsidRPr="000E2314">
        <w:rPr>
          <w:rFonts w:ascii="Times New Roman" w:hAnsi="Times New Roman" w:cs="Times New Roman"/>
          <w:sz w:val="24"/>
          <w:szCs w:val="24"/>
        </w:rPr>
        <w:t>, ООО «Форами», ООО «</w:t>
      </w:r>
      <w:proofErr w:type="spellStart"/>
      <w:r w:rsidR="00F14485" w:rsidRPr="000E2314">
        <w:rPr>
          <w:rFonts w:ascii="Times New Roman" w:hAnsi="Times New Roman" w:cs="Times New Roman"/>
          <w:sz w:val="24"/>
          <w:szCs w:val="24"/>
        </w:rPr>
        <w:t>АйронТех</w:t>
      </w:r>
      <w:proofErr w:type="spellEnd"/>
      <w:r w:rsidR="00F14485" w:rsidRPr="000E2314">
        <w:rPr>
          <w:rFonts w:ascii="Times New Roman" w:hAnsi="Times New Roman" w:cs="Times New Roman"/>
          <w:sz w:val="24"/>
          <w:szCs w:val="24"/>
        </w:rPr>
        <w:t>», ООО «Володарские корма»,</w:t>
      </w:r>
      <w:r w:rsidR="00945DD6" w:rsidRPr="000E2314">
        <w:rPr>
          <w:rFonts w:ascii="Times New Roman" w:hAnsi="Times New Roman" w:cs="Times New Roman"/>
          <w:sz w:val="24"/>
          <w:szCs w:val="24"/>
        </w:rPr>
        <w:t xml:space="preserve"> ООО «</w:t>
      </w:r>
      <w:proofErr w:type="spellStart"/>
      <w:r w:rsidR="00945DD6" w:rsidRPr="000E2314">
        <w:rPr>
          <w:rFonts w:ascii="Times New Roman" w:hAnsi="Times New Roman" w:cs="Times New Roman"/>
          <w:sz w:val="24"/>
          <w:szCs w:val="24"/>
        </w:rPr>
        <w:t>Пастарама</w:t>
      </w:r>
      <w:proofErr w:type="spellEnd"/>
      <w:r w:rsidR="00945DD6" w:rsidRPr="000E2314">
        <w:rPr>
          <w:rFonts w:ascii="Times New Roman" w:hAnsi="Times New Roman" w:cs="Times New Roman"/>
          <w:sz w:val="24"/>
          <w:szCs w:val="24"/>
        </w:rPr>
        <w:t xml:space="preserve">», </w:t>
      </w:r>
      <w:r w:rsidR="00945DD6" w:rsidRPr="000E2314">
        <w:rPr>
          <w:rFonts w:ascii="Times New Roman" w:hAnsi="Times New Roman" w:cs="Times New Roman"/>
          <w:color w:val="000000"/>
          <w:sz w:val="24"/>
          <w:szCs w:val="24"/>
        </w:rPr>
        <w:t>ООО «Центр Надежда», ООО «Сейма-</w:t>
      </w:r>
      <w:proofErr w:type="spellStart"/>
      <w:r w:rsidR="00945DD6" w:rsidRPr="009B7314">
        <w:rPr>
          <w:rFonts w:ascii="Times New Roman" w:hAnsi="Times New Roman" w:cs="Times New Roman"/>
          <w:color w:val="000000"/>
          <w:sz w:val="24"/>
          <w:szCs w:val="24"/>
        </w:rPr>
        <w:t>Энергосервис</w:t>
      </w:r>
      <w:proofErr w:type="spellEnd"/>
      <w:r w:rsidR="00945DD6" w:rsidRPr="009B731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E2314" w:rsidRPr="009B7314">
        <w:rPr>
          <w:rFonts w:ascii="Times New Roman" w:hAnsi="Times New Roman" w:cs="Times New Roman"/>
          <w:color w:val="000000"/>
          <w:sz w:val="24"/>
          <w:szCs w:val="24"/>
        </w:rPr>
        <w:t>, ООО «</w:t>
      </w:r>
      <w:proofErr w:type="spellStart"/>
      <w:r w:rsidR="000E2314" w:rsidRPr="009B7314">
        <w:rPr>
          <w:rFonts w:ascii="Times New Roman" w:hAnsi="Times New Roman" w:cs="Times New Roman"/>
          <w:color w:val="000000"/>
          <w:sz w:val="24"/>
          <w:szCs w:val="24"/>
        </w:rPr>
        <w:t>Макошь</w:t>
      </w:r>
      <w:proofErr w:type="spellEnd"/>
      <w:r w:rsidR="000E2314" w:rsidRPr="009B731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B7314">
        <w:rPr>
          <w:rFonts w:ascii="Times New Roman" w:hAnsi="Times New Roman" w:cs="Times New Roman"/>
          <w:sz w:val="24"/>
          <w:szCs w:val="24"/>
        </w:rPr>
        <w:t>),  в</w:t>
      </w:r>
      <w:r w:rsidRPr="009B7314">
        <w:rPr>
          <w:rFonts w:ascii="Times New Roman" w:hAnsi="Times New Roman" w:cs="Times New Roman"/>
          <w:sz w:val="24"/>
          <w:szCs w:val="24"/>
          <w:lang w:bidi="ru-RU"/>
        </w:rPr>
        <w:t xml:space="preserve"> ТОСЭР «Решетиха» - </w:t>
      </w:r>
      <w:r w:rsidR="00F14485" w:rsidRPr="009B7314">
        <w:rPr>
          <w:rFonts w:ascii="Times New Roman" w:hAnsi="Times New Roman" w:cs="Times New Roman"/>
          <w:sz w:val="24"/>
          <w:szCs w:val="24"/>
          <w:lang w:bidi="ru-RU"/>
        </w:rPr>
        <w:t>3</w:t>
      </w:r>
      <w:r w:rsidRPr="009B7314">
        <w:rPr>
          <w:rFonts w:ascii="Times New Roman" w:hAnsi="Times New Roman" w:cs="Times New Roman"/>
          <w:sz w:val="24"/>
          <w:szCs w:val="24"/>
          <w:lang w:bidi="ru-RU"/>
        </w:rPr>
        <w:t xml:space="preserve"> резидента (ООО «РИЦ», ООО «</w:t>
      </w:r>
      <w:proofErr w:type="spellStart"/>
      <w:r w:rsidRPr="009B7314">
        <w:rPr>
          <w:rFonts w:ascii="Times New Roman" w:hAnsi="Times New Roman" w:cs="Times New Roman"/>
          <w:sz w:val="24"/>
          <w:szCs w:val="24"/>
          <w:lang w:bidi="ru-RU"/>
        </w:rPr>
        <w:t>ТекС</w:t>
      </w:r>
      <w:proofErr w:type="spellEnd"/>
      <w:r w:rsidRPr="009B7314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="00F14485" w:rsidRPr="009B7314">
        <w:rPr>
          <w:rFonts w:ascii="Times New Roman" w:hAnsi="Times New Roman" w:cs="Times New Roman"/>
          <w:sz w:val="24"/>
          <w:szCs w:val="24"/>
          <w:lang w:bidi="ru-RU"/>
        </w:rPr>
        <w:t>, ООО «РСВ»</w:t>
      </w:r>
      <w:r w:rsidRPr="009B7314">
        <w:rPr>
          <w:rFonts w:ascii="Times New Roman" w:hAnsi="Times New Roman" w:cs="Times New Roman"/>
          <w:sz w:val="24"/>
          <w:szCs w:val="24"/>
          <w:lang w:bidi="ru-RU"/>
        </w:rPr>
        <w:t xml:space="preserve">). </w:t>
      </w:r>
      <w:proofErr w:type="gramEnd"/>
    </w:p>
    <w:p w:rsidR="00861B3C" w:rsidRPr="00656F92" w:rsidRDefault="003647F7" w:rsidP="00435466">
      <w:pPr>
        <w:pStyle w:val="af3"/>
        <w:spacing w:before="0" w:after="0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B7314">
        <w:rPr>
          <w:rFonts w:ascii="Times New Roman" w:eastAsiaTheme="minorEastAsia" w:hAnsi="Times New Roman"/>
          <w:color w:val="auto"/>
          <w:sz w:val="24"/>
          <w:szCs w:val="24"/>
          <w:lang w:bidi="ru-RU"/>
        </w:rPr>
        <w:t xml:space="preserve">Основными сдерживающими факторами для реализации </w:t>
      </w:r>
      <w:proofErr w:type="spellStart"/>
      <w:r w:rsidRPr="009B7314">
        <w:rPr>
          <w:rFonts w:ascii="Times New Roman" w:eastAsiaTheme="minorEastAsia" w:hAnsi="Times New Roman"/>
          <w:color w:val="auto"/>
          <w:sz w:val="24"/>
          <w:szCs w:val="24"/>
          <w:lang w:bidi="ru-RU"/>
        </w:rPr>
        <w:t>инвестпроектов</w:t>
      </w:r>
      <w:proofErr w:type="spellEnd"/>
      <w:r w:rsidRPr="009B7314">
        <w:rPr>
          <w:rFonts w:ascii="Times New Roman" w:eastAsiaTheme="minorEastAsia" w:hAnsi="Times New Roman"/>
          <w:color w:val="auto"/>
          <w:sz w:val="24"/>
          <w:szCs w:val="24"/>
          <w:lang w:bidi="ru-RU"/>
        </w:rPr>
        <w:t xml:space="preserve"> стали ограничения, </w:t>
      </w:r>
      <w:r w:rsidR="009B7314" w:rsidRPr="009B7314">
        <w:rPr>
          <w:rFonts w:ascii="Times New Roman" w:eastAsiaTheme="minorEastAsia" w:hAnsi="Times New Roman"/>
          <w:color w:val="auto"/>
          <w:sz w:val="24"/>
          <w:szCs w:val="24"/>
          <w:lang w:bidi="ru-RU"/>
        </w:rPr>
        <w:t xml:space="preserve">связанные </w:t>
      </w:r>
      <w:r w:rsidRPr="009B7314">
        <w:rPr>
          <w:rFonts w:ascii="Times New Roman" w:eastAsiaTheme="minorEastAsia" w:hAnsi="Times New Roman"/>
          <w:color w:val="auto"/>
          <w:sz w:val="24"/>
          <w:szCs w:val="24"/>
          <w:lang w:bidi="ru-RU"/>
        </w:rPr>
        <w:t>антироссийскими санкциями, в связи с чем, сроки реализации проектов переносятся. Кроме того, отсутствуют земельные</w:t>
      </w:r>
      <w:r w:rsidRPr="009B7314">
        <w:rPr>
          <w:rFonts w:ascii="Times New Roman" w:hAnsi="Times New Roman"/>
          <w:sz w:val="24"/>
          <w:szCs w:val="24"/>
        </w:rPr>
        <w:t xml:space="preserve"> участки, обеспеченные  инженерной </w:t>
      </w:r>
      <w:r w:rsidR="00783979" w:rsidRPr="009B7314">
        <w:rPr>
          <w:rFonts w:ascii="Times New Roman" w:hAnsi="Times New Roman"/>
          <w:sz w:val="24"/>
          <w:szCs w:val="24"/>
        </w:rPr>
        <w:t xml:space="preserve"> и транспортной </w:t>
      </w:r>
      <w:r w:rsidRPr="009B7314">
        <w:rPr>
          <w:rFonts w:ascii="Times New Roman" w:hAnsi="Times New Roman"/>
          <w:sz w:val="24"/>
          <w:szCs w:val="24"/>
        </w:rPr>
        <w:t xml:space="preserve">инфраструктурой. </w:t>
      </w:r>
      <w:r w:rsidR="00861B3C" w:rsidRPr="009B7314">
        <w:rPr>
          <w:rFonts w:ascii="Times New Roman" w:hAnsi="Times New Roman"/>
          <w:sz w:val="24"/>
          <w:szCs w:val="24"/>
        </w:rPr>
        <w:t>Поэтому в 202</w:t>
      </w:r>
      <w:r w:rsidR="00435466" w:rsidRPr="009B7314">
        <w:rPr>
          <w:rFonts w:ascii="Times New Roman" w:hAnsi="Times New Roman"/>
          <w:sz w:val="24"/>
          <w:szCs w:val="24"/>
        </w:rPr>
        <w:t>3</w:t>
      </w:r>
      <w:r w:rsidR="00861B3C" w:rsidRPr="009B7314">
        <w:rPr>
          <w:rFonts w:ascii="Times New Roman" w:hAnsi="Times New Roman"/>
          <w:sz w:val="24"/>
          <w:szCs w:val="24"/>
        </w:rPr>
        <w:t xml:space="preserve"> году </w:t>
      </w:r>
      <w:r w:rsidR="00435466" w:rsidRPr="009B7314">
        <w:rPr>
          <w:rFonts w:ascii="Times New Roman" w:hAnsi="Times New Roman"/>
          <w:sz w:val="24"/>
          <w:szCs w:val="24"/>
        </w:rPr>
        <w:t>продолжается работа по обеспечению инженерной</w:t>
      </w:r>
      <w:r w:rsidR="00435466" w:rsidRPr="00435466">
        <w:rPr>
          <w:rFonts w:ascii="Times New Roman" w:hAnsi="Times New Roman"/>
          <w:sz w:val="24"/>
          <w:szCs w:val="24"/>
        </w:rPr>
        <w:t xml:space="preserve"> инфраструктурой земельных участков для реализации </w:t>
      </w:r>
      <w:proofErr w:type="spellStart"/>
      <w:r w:rsidR="00435466" w:rsidRPr="00435466">
        <w:rPr>
          <w:rFonts w:ascii="Times New Roman" w:hAnsi="Times New Roman"/>
          <w:sz w:val="24"/>
          <w:szCs w:val="24"/>
        </w:rPr>
        <w:t>инвестпроектов</w:t>
      </w:r>
      <w:proofErr w:type="spellEnd"/>
      <w:r w:rsidR="00435466" w:rsidRPr="00435466">
        <w:rPr>
          <w:rFonts w:ascii="Times New Roman" w:hAnsi="Times New Roman"/>
          <w:sz w:val="24"/>
          <w:szCs w:val="24"/>
        </w:rPr>
        <w:t xml:space="preserve">. </w:t>
      </w:r>
    </w:p>
    <w:p w:rsidR="00FE74EE" w:rsidRPr="009B7314" w:rsidRDefault="00962E51" w:rsidP="00FE74EE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D2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E74EE" w:rsidRPr="00354D27">
        <w:rPr>
          <w:rFonts w:ascii="Times New Roman" w:hAnsi="Times New Roman" w:cs="Times New Roman"/>
          <w:color w:val="000000"/>
          <w:sz w:val="24"/>
          <w:szCs w:val="24"/>
        </w:rPr>
        <w:t xml:space="preserve">С целью привлечения резидентов ТОСЭР «Володарск» и в связи с отсутствием свободных инвестиционных площадок проведены мероприятия по изменению границ  муниципального образования </w:t>
      </w:r>
      <w:proofErr w:type="spellStart"/>
      <w:r w:rsidR="00FE74EE" w:rsidRPr="00354D27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="00FE74EE" w:rsidRPr="00354D27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 w:rsidR="00FE74EE" w:rsidRPr="00354D27">
        <w:rPr>
          <w:rFonts w:ascii="Times New Roman" w:hAnsi="Times New Roman" w:cs="Times New Roman"/>
          <w:color w:val="000000"/>
          <w:sz w:val="24"/>
          <w:szCs w:val="24"/>
        </w:rPr>
        <w:t>олодарск</w:t>
      </w:r>
      <w:proofErr w:type="spellEnd"/>
      <w:r w:rsidR="00FE74EE" w:rsidRPr="00354D27">
        <w:rPr>
          <w:rFonts w:ascii="Times New Roman" w:hAnsi="Times New Roman" w:cs="Times New Roman"/>
          <w:color w:val="000000"/>
          <w:sz w:val="24"/>
          <w:szCs w:val="24"/>
        </w:rPr>
        <w:t xml:space="preserve"> в части присоединения промышленных площадок, расположенных в р.п. Ильиногорск. </w:t>
      </w:r>
      <w:r w:rsidR="00354D27" w:rsidRPr="00354D27">
        <w:rPr>
          <w:rFonts w:ascii="Times New Roman" w:hAnsi="Times New Roman" w:cs="Times New Roman"/>
          <w:color w:val="000000"/>
          <w:sz w:val="24"/>
          <w:szCs w:val="24"/>
        </w:rPr>
        <w:t xml:space="preserve">Изменения утверждены </w:t>
      </w:r>
      <w:r w:rsidR="00FE74EE" w:rsidRPr="00354D27">
        <w:rPr>
          <w:rFonts w:ascii="Times New Roman" w:hAnsi="Times New Roman" w:cs="Times New Roman"/>
          <w:color w:val="000000"/>
          <w:sz w:val="24"/>
          <w:szCs w:val="24"/>
        </w:rPr>
        <w:t xml:space="preserve">Законом Нижегородской области от 09.02.2022г. №4-З. </w:t>
      </w:r>
      <w:r w:rsidR="00354D27" w:rsidRPr="00354D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74EE" w:rsidRPr="00354D27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расширением границ ТОСЭР «Володарск»  подготовлена заявка на внесение изменений в Постановление Правительства Российской Федерации от 12.02.2019г. № 124 «О создании территории опережающего социально-экономического развития Володарск» в части расширения границ </w:t>
      </w:r>
      <w:r w:rsidR="00354D27" w:rsidRPr="00354D27">
        <w:rPr>
          <w:rFonts w:ascii="Times New Roman" w:hAnsi="Times New Roman" w:cs="Times New Roman"/>
          <w:color w:val="000000"/>
          <w:sz w:val="24"/>
          <w:szCs w:val="24"/>
        </w:rPr>
        <w:t>ТОСЭР «</w:t>
      </w:r>
      <w:r w:rsidR="00FE74EE" w:rsidRPr="00354D27">
        <w:rPr>
          <w:rFonts w:ascii="Times New Roman" w:hAnsi="Times New Roman" w:cs="Times New Roman"/>
          <w:color w:val="000000"/>
          <w:sz w:val="24"/>
          <w:szCs w:val="24"/>
        </w:rPr>
        <w:t>Володарск</w:t>
      </w:r>
      <w:r w:rsidR="00354D27" w:rsidRPr="00354D2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FE74EE" w:rsidRPr="00354D2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54D27" w:rsidRPr="00354D27">
        <w:rPr>
          <w:rFonts w:ascii="Times New Roman" w:hAnsi="Times New Roman" w:cs="Times New Roman"/>
          <w:color w:val="000000"/>
          <w:sz w:val="24"/>
          <w:szCs w:val="24"/>
        </w:rPr>
        <w:t xml:space="preserve">Заявка находится на рассмотрении в министерстве экономического развития области. </w:t>
      </w:r>
      <w:r w:rsidR="00FE74EE" w:rsidRPr="00354D27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Утверждение данных </w:t>
      </w:r>
      <w:r w:rsidR="00FE74EE" w:rsidRPr="009B7314">
        <w:rPr>
          <w:rFonts w:ascii="Times New Roman" w:hAnsi="Times New Roman" w:cs="Times New Roman"/>
          <w:color w:val="000000"/>
          <w:sz w:val="24"/>
          <w:szCs w:val="24"/>
        </w:rPr>
        <w:t xml:space="preserve">изменений позволит </w:t>
      </w:r>
      <w:r w:rsidR="00354D27" w:rsidRPr="009B7314">
        <w:rPr>
          <w:rFonts w:ascii="Times New Roman" w:hAnsi="Times New Roman" w:cs="Times New Roman"/>
          <w:color w:val="000000"/>
          <w:sz w:val="24"/>
          <w:szCs w:val="24"/>
        </w:rPr>
        <w:t xml:space="preserve">реализовать </w:t>
      </w:r>
      <w:proofErr w:type="spellStart"/>
      <w:r w:rsidR="00354D27" w:rsidRPr="009B7314">
        <w:rPr>
          <w:rFonts w:ascii="Times New Roman" w:hAnsi="Times New Roman" w:cs="Times New Roman"/>
          <w:color w:val="000000"/>
          <w:sz w:val="24"/>
          <w:szCs w:val="24"/>
        </w:rPr>
        <w:t>инвеспроекты</w:t>
      </w:r>
      <w:proofErr w:type="spellEnd"/>
      <w:r w:rsidR="00354D27" w:rsidRPr="009B7314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354D27" w:rsidRPr="009B731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Start"/>
      <w:r w:rsidR="00354D27" w:rsidRPr="009B7314">
        <w:rPr>
          <w:rFonts w:ascii="Times New Roman" w:hAnsi="Times New Roman" w:cs="Times New Roman"/>
          <w:color w:val="000000"/>
          <w:sz w:val="24"/>
          <w:szCs w:val="24"/>
        </w:rPr>
        <w:t>.И</w:t>
      </w:r>
      <w:proofErr w:type="gramEnd"/>
      <w:r w:rsidR="00354D27" w:rsidRPr="009B7314">
        <w:rPr>
          <w:rFonts w:ascii="Times New Roman" w:hAnsi="Times New Roman" w:cs="Times New Roman"/>
          <w:color w:val="000000"/>
          <w:sz w:val="24"/>
          <w:szCs w:val="24"/>
        </w:rPr>
        <w:t>льиногорск</w:t>
      </w:r>
      <w:proofErr w:type="spellEnd"/>
      <w:r w:rsidR="00354D27" w:rsidRPr="009B7314">
        <w:rPr>
          <w:rFonts w:ascii="Times New Roman" w:hAnsi="Times New Roman" w:cs="Times New Roman"/>
          <w:color w:val="000000"/>
          <w:sz w:val="24"/>
          <w:szCs w:val="24"/>
        </w:rPr>
        <w:t xml:space="preserve"> по производству </w:t>
      </w:r>
      <w:proofErr w:type="spellStart"/>
      <w:r w:rsidR="00354D27" w:rsidRPr="009B7314">
        <w:rPr>
          <w:rFonts w:ascii="Times New Roman" w:hAnsi="Times New Roman" w:cs="Times New Roman"/>
          <w:color w:val="000000"/>
          <w:sz w:val="24"/>
          <w:szCs w:val="24"/>
        </w:rPr>
        <w:t>геосинтетических</w:t>
      </w:r>
      <w:proofErr w:type="spellEnd"/>
      <w:r w:rsidR="00354D27" w:rsidRPr="009B7314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материалов,  кормов для животных, пластиковых пакетов, </w:t>
      </w:r>
      <w:r w:rsidR="00794E94" w:rsidRPr="009B7314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 </w:t>
      </w:r>
      <w:proofErr w:type="spellStart"/>
      <w:r w:rsidR="00794E94" w:rsidRPr="009B7314">
        <w:rPr>
          <w:rFonts w:ascii="Times New Roman" w:hAnsi="Times New Roman" w:cs="Times New Roman"/>
          <w:color w:val="000000"/>
          <w:sz w:val="24"/>
          <w:szCs w:val="24"/>
        </w:rPr>
        <w:t>спецавтомобилей</w:t>
      </w:r>
      <w:proofErr w:type="spellEnd"/>
      <w:r w:rsidR="00354D27" w:rsidRPr="009B7314">
        <w:rPr>
          <w:rFonts w:ascii="Times New Roman" w:hAnsi="Times New Roman" w:cs="Times New Roman"/>
          <w:color w:val="000000"/>
          <w:sz w:val="24"/>
          <w:szCs w:val="24"/>
        </w:rPr>
        <w:t xml:space="preserve">. Общий объем инвестиций составит </w:t>
      </w:r>
      <w:r w:rsidR="00794E94" w:rsidRPr="009B7314">
        <w:rPr>
          <w:rFonts w:ascii="Times New Roman" w:hAnsi="Times New Roman" w:cs="Times New Roman"/>
          <w:color w:val="000000"/>
          <w:sz w:val="24"/>
          <w:szCs w:val="24"/>
        </w:rPr>
        <w:t>1130</w:t>
      </w:r>
      <w:r w:rsidR="00354D27" w:rsidRPr="009B73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4D27" w:rsidRPr="009B7314">
        <w:rPr>
          <w:rFonts w:ascii="Times New Roman" w:hAnsi="Times New Roman" w:cs="Times New Roman"/>
          <w:color w:val="000000"/>
          <w:sz w:val="24"/>
          <w:szCs w:val="24"/>
        </w:rPr>
        <w:t>млн</w:t>
      </w:r>
      <w:proofErr w:type="gramStart"/>
      <w:r w:rsidR="00354D27" w:rsidRPr="009B7314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="00354D27" w:rsidRPr="009B7314">
        <w:rPr>
          <w:rFonts w:ascii="Times New Roman" w:hAnsi="Times New Roman" w:cs="Times New Roman"/>
          <w:color w:val="000000"/>
          <w:sz w:val="24"/>
          <w:szCs w:val="24"/>
        </w:rPr>
        <w:t>уб</w:t>
      </w:r>
      <w:proofErr w:type="spellEnd"/>
      <w:r w:rsidR="00354D27" w:rsidRPr="009B7314">
        <w:rPr>
          <w:rFonts w:ascii="Times New Roman" w:hAnsi="Times New Roman" w:cs="Times New Roman"/>
          <w:color w:val="000000"/>
          <w:sz w:val="24"/>
          <w:szCs w:val="24"/>
        </w:rPr>
        <w:t xml:space="preserve">., будет создано </w:t>
      </w:r>
      <w:r w:rsidR="00794E94" w:rsidRPr="009B7314">
        <w:rPr>
          <w:rFonts w:ascii="Times New Roman" w:hAnsi="Times New Roman" w:cs="Times New Roman"/>
          <w:color w:val="000000"/>
          <w:sz w:val="24"/>
          <w:szCs w:val="24"/>
        </w:rPr>
        <w:t>250</w:t>
      </w:r>
      <w:r w:rsidR="00354D27" w:rsidRPr="009B7314">
        <w:rPr>
          <w:rFonts w:ascii="Times New Roman" w:hAnsi="Times New Roman" w:cs="Times New Roman"/>
          <w:color w:val="000000"/>
          <w:sz w:val="24"/>
          <w:szCs w:val="24"/>
        </w:rPr>
        <w:t xml:space="preserve"> рабочих мест. </w:t>
      </w:r>
      <w:r w:rsidR="00A22342" w:rsidRPr="009B73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414B6" w:rsidRPr="00306EA6" w:rsidRDefault="00BD1152" w:rsidP="004414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3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9B7314" w:rsidRPr="009B7314">
        <w:rPr>
          <w:rFonts w:ascii="Times New Roman" w:hAnsi="Times New Roman" w:cs="Times New Roman"/>
          <w:sz w:val="24"/>
          <w:szCs w:val="24"/>
        </w:rPr>
        <w:t>среднесрочном периоде увеличение</w:t>
      </w:r>
      <w:r w:rsidRPr="009B73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>инвестиционной активности будет обеспечено реализацией инвестиционных проектов резидентами ТОСЭР и на крупных и средних предприятиях округа</w:t>
      </w:r>
      <w:r w:rsidR="009B7314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E29B9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9B7314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29B9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благоприятной </w:t>
      </w:r>
      <w:r w:rsidR="002E29B9" w:rsidRPr="00306EA6">
        <w:rPr>
          <w:rFonts w:ascii="Times New Roman" w:hAnsi="Times New Roman" w:cs="Times New Roman"/>
          <w:color w:val="000000"/>
          <w:sz w:val="24"/>
          <w:szCs w:val="24"/>
        </w:rPr>
        <w:t>обстановке</w:t>
      </w:r>
      <w:r w:rsidR="00C35BBA" w:rsidRPr="00306EA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E29B9" w:rsidRPr="00306EA6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отсутствии ограничений</w:t>
      </w:r>
      <w:r w:rsidR="00C35BBA" w:rsidRPr="00306EA6">
        <w:rPr>
          <w:rFonts w:ascii="Times New Roman" w:hAnsi="Times New Roman" w:cs="Times New Roman"/>
          <w:color w:val="000000"/>
          <w:sz w:val="24"/>
          <w:szCs w:val="24"/>
        </w:rPr>
        <w:t xml:space="preserve">, преодолении </w:t>
      </w:r>
      <w:proofErr w:type="spellStart"/>
      <w:r w:rsidR="00C35BBA" w:rsidRPr="00306EA6">
        <w:rPr>
          <w:rFonts w:ascii="Times New Roman" w:hAnsi="Times New Roman" w:cs="Times New Roman"/>
          <w:color w:val="000000"/>
          <w:sz w:val="24"/>
          <w:szCs w:val="24"/>
        </w:rPr>
        <w:t>санкционных</w:t>
      </w:r>
      <w:proofErr w:type="spellEnd"/>
      <w:r w:rsidR="00C35BBA" w:rsidRPr="00306EA6">
        <w:rPr>
          <w:rFonts w:ascii="Times New Roman" w:hAnsi="Times New Roman" w:cs="Times New Roman"/>
          <w:color w:val="000000"/>
          <w:sz w:val="24"/>
          <w:szCs w:val="24"/>
        </w:rPr>
        <w:t xml:space="preserve"> проблем</w:t>
      </w:r>
      <w:r w:rsidR="002E29B9" w:rsidRPr="00306EA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414B6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20</w:t>
      </w:r>
      <w:r w:rsidR="001A7882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B7314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4414B6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объем инвестиций в основной капитал составит </w:t>
      </w:r>
      <w:r w:rsidR="009B7314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>1327,7</w:t>
      </w:r>
      <w:r w:rsidR="002E29B9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14B6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>млн</w:t>
      </w:r>
      <w:proofErr w:type="gramStart"/>
      <w:r w:rsidR="004414B6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="004414B6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>уб</w:t>
      </w:r>
      <w:proofErr w:type="spellEnd"/>
      <w:r w:rsidR="004414B6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B7314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4414B6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9B7314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414B6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  <w:r w:rsidR="00520697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414B6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6677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планируется сокращение </w:t>
      </w:r>
      <w:r w:rsidR="004414B6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</w:t>
      </w:r>
      <w:r w:rsidR="00EA6677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414B6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инвестиций </w:t>
      </w:r>
      <w:r w:rsidR="009B7314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сравнению с 2025 годом </w:t>
      </w:r>
      <w:r w:rsidR="00DD4947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высокой инвестиционной </w:t>
      </w:r>
      <w:r w:rsidR="009D6FBF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активностью </w:t>
      </w:r>
      <w:r w:rsidR="00DD4947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предыдущего периода</w:t>
      </w:r>
      <w:r w:rsidR="00520697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завершением  реализации  ключевых </w:t>
      </w:r>
      <w:proofErr w:type="spellStart"/>
      <w:r w:rsidR="009B7314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>инвест</w:t>
      </w:r>
      <w:r w:rsidR="00520697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проектов</w:t>
      </w:r>
      <w:proofErr w:type="spellEnd"/>
      <w:r w:rsidR="004414B6" w:rsidRPr="00306E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70CA6" w:rsidRPr="00306EA6" w:rsidRDefault="00F70CA6" w:rsidP="00F70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Прогнозные </w:t>
      </w:r>
      <w:r w:rsidR="00BD05E9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объемы</w:t>
      </w:r>
      <w:r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инвестиций</w:t>
      </w:r>
      <w:r w:rsidR="00BD05E9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BD05E9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выше</w:t>
      </w:r>
      <w:r w:rsidR="00B47283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параметр</w:t>
      </w:r>
      <w:r w:rsidR="00B47283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</w:t>
      </w:r>
      <w:r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заложенны</w:t>
      </w:r>
      <w:r w:rsidR="00B47283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</w:t>
      </w:r>
      <w:r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Прогнозе до 202</w:t>
      </w:r>
      <w:r w:rsidR="00D724A1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года (на 202</w:t>
      </w:r>
      <w:r w:rsidR="00D724A1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-202</w:t>
      </w:r>
      <w:r w:rsidR="00D724A1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годы – </w:t>
      </w:r>
      <w:r w:rsidR="00306EA6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1200</w:t>
      </w:r>
      <w:r w:rsidR="00BD05E9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="00306EA6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1275</w:t>
      </w:r>
      <w:r w:rsidR="00BD05E9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BD05E9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млн</w:t>
      </w:r>
      <w:proofErr w:type="gramStart"/>
      <w:r w:rsidR="00BD05E9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.р</w:t>
      </w:r>
      <w:proofErr w:type="gramEnd"/>
      <w:r w:rsidR="00BD05E9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уб</w:t>
      </w:r>
      <w:proofErr w:type="spellEnd"/>
      <w:r w:rsidR="00BD05E9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соответственно</w:t>
      </w:r>
      <w:r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), </w:t>
      </w:r>
      <w:r w:rsidR="009F78B5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соответствии с </w:t>
      </w:r>
      <w:r w:rsidR="00635A15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планами </w:t>
      </w:r>
      <w:r w:rsidR="00BD05E9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резидент</w:t>
      </w:r>
      <w:r w:rsidR="00635A15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</w:t>
      </w:r>
      <w:r w:rsidR="00BD05E9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F411C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BD05E9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ТОСЭР </w:t>
      </w:r>
      <w:r w:rsidR="00635A15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</w:t>
      </w:r>
      <w:r w:rsidR="00AF411C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635A15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заключенными  </w:t>
      </w:r>
      <w:r w:rsidR="00D724A1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новыми  </w:t>
      </w:r>
      <w:r w:rsidR="00635A15" w:rsidRPr="00306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соглашениями.</w:t>
      </w:r>
    </w:p>
    <w:p w:rsidR="00635A15" w:rsidRPr="00656F92" w:rsidRDefault="00635A15" w:rsidP="00F70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</w:rPr>
      </w:pPr>
    </w:p>
    <w:p w:rsidR="004414B6" w:rsidRPr="008100B9" w:rsidRDefault="004414B6" w:rsidP="00667C83">
      <w:pPr>
        <w:tabs>
          <w:tab w:val="left" w:pos="900"/>
        </w:tabs>
        <w:spacing w:after="0" w:line="240" w:lineRule="auto"/>
        <w:ind w:left="49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00B9">
        <w:rPr>
          <w:rFonts w:ascii="Times New Roman" w:hAnsi="Times New Roman" w:cs="Times New Roman"/>
          <w:b/>
          <w:sz w:val="26"/>
          <w:szCs w:val="26"/>
        </w:rPr>
        <w:t xml:space="preserve">  Труд </w:t>
      </w:r>
      <w:r w:rsidR="002562FF" w:rsidRPr="008100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100B9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2562FF" w:rsidRPr="008100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100B9">
        <w:rPr>
          <w:rFonts w:ascii="Times New Roman" w:hAnsi="Times New Roman" w:cs="Times New Roman"/>
          <w:b/>
          <w:sz w:val="26"/>
          <w:szCs w:val="26"/>
        </w:rPr>
        <w:t>занятость</w:t>
      </w:r>
    </w:p>
    <w:p w:rsidR="004414B6" w:rsidRPr="008100B9" w:rsidRDefault="004414B6" w:rsidP="004414B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100B9">
        <w:rPr>
          <w:rFonts w:ascii="Times New Roman" w:hAnsi="Times New Roman" w:cs="Times New Roman"/>
          <w:b/>
          <w:i/>
          <w:sz w:val="26"/>
          <w:szCs w:val="26"/>
        </w:rPr>
        <w:t>Занятость</w:t>
      </w:r>
    </w:p>
    <w:p w:rsidR="00EC61F3" w:rsidRPr="00080899" w:rsidRDefault="00EC61F3" w:rsidP="00817F57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0899">
        <w:rPr>
          <w:rFonts w:ascii="Times New Roman" w:hAnsi="Times New Roman" w:cs="Times New Roman"/>
          <w:color w:val="000000"/>
          <w:sz w:val="24"/>
          <w:szCs w:val="24"/>
        </w:rPr>
        <w:t>Важным приоритетом на 202</w:t>
      </w:r>
      <w:r w:rsidR="00080899" w:rsidRPr="0008089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80899">
        <w:rPr>
          <w:rFonts w:ascii="Times New Roman" w:hAnsi="Times New Roman" w:cs="Times New Roman"/>
          <w:color w:val="000000"/>
          <w:sz w:val="24"/>
          <w:szCs w:val="24"/>
        </w:rPr>
        <w:t xml:space="preserve"> год является </w:t>
      </w:r>
      <w:r w:rsidR="00F27EE5" w:rsidRPr="00080899">
        <w:rPr>
          <w:rFonts w:ascii="Times New Roman" w:hAnsi="Times New Roman" w:cs="Times New Roman"/>
          <w:color w:val="000000"/>
          <w:sz w:val="24"/>
          <w:szCs w:val="24"/>
        </w:rPr>
        <w:t xml:space="preserve">сохранение  занятости и недопущение напряженности на рынке труда. </w:t>
      </w:r>
    </w:p>
    <w:p w:rsidR="00817F57" w:rsidRPr="00A06B08" w:rsidRDefault="00817F57" w:rsidP="00817F57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56FE">
        <w:rPr>
          <w:rFonts w:ascii="Times New Roman" w:hAnsi="Times New Roman" w:cs="Times New Roman"/>
          <w:color w:val="000000"/>
          <w:sz w:val="24"/>
          <w:szCs w:val="24"/>
        </w:rPr>
        <w:t xml:space="preserve">Ситуация на рынке труда Володарского </w:t>
      </w:r>
      <w:r w:rsidR="003C4860" w:rsidRPr="001A56FE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Pr="001A56FE">
        <w:rPr>
          <w:rFonts w:ascii="Times New Roman" w:hAnsi="Times New Roman" w:cs="Times New Roman"/>
          <w:color w:val="000000"/>
          <w:sz w:val="24"/>
          <w:szCs w:val="24"/>
        </w:rPr>
        <w:t xml:space="preserve"> формируется под влиянием показателей, характеризующих состояние экономики. К концу 202</w:t>
      </w:r>
      <w:r w:rsidR="001A56FE" w:rsidRPr="001A56F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A56FE">
        <w:rPr>
          <w:rFonts w:ascii="Times New Roman" w:hAnsi="Times New Roman" w:cs="Times New Roman"/>
          <w:color w:val="000000"/>
          <w:sz w:val="24"/>
          <w:szCs w:val="24"/>
        </w:rPr>
        <w:t xml:space="preserve"> года ожидается, что  уровень официально зарегистрированной </w:t>
      </w:r>
      <w:r w:rsidRPr="00A06B08">
        <w:rPr>
          <w:rFonts w:ascii="Times New Roman" w:hAnsi="Times New Roman" w:cs="Times New Roman"/>
          <w:color w:val="000000"/>
          <w:sz w:val="24"/>
          <w:szCs w:val="24"/>
        </w:rPr>
        <w:t>безработицы составит 0,27%. Численность безработных граждан составит 60 человек. Реализация мероприятий государственной программы «Содействие занятости населения Нижегородской области» и мероприятий национальных проектов позволит снизить уровень безработицы и стабилизировать ситуацию на рынке труда в прогнозируемом периоде 202</w:t>
      </w:r>
      <w:r w:rsidR="001A56FE" w:rsidRPr="00A06B0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A06B08">
        <w:rPr>
          <w:rFonts w:ascii="Times New Roman" w:hAnsi="Times New Roman" w:cs="Times New Roman"/>
          <w:color w:val="000000"/>
          <w:sz w:val="24"/>
          <w:szCs w:val="24"/>
        </w:rPr>
        <w:t xml:space="preserve"> – 202</w:t>
      </w:r>
      <w:r w:rsidR="001A56FE" w:rsidRPr="00A06B0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06B08">
        <w:rPr>
          <w:rFonts w:ascii="Times New Roman" w:hAnsi="Times New Roman" w:cs="Times New Roman"/>
          <w:color w:val="000000"/>
          <w:sz w:val="24"/>
          <w:szCs w:val="24"/>
        </w:rPr>
        <w:t xml:space="preserve"> годов. </w:t>
      </w:r>
    </w:p>
    <w:p w:rsidR="00A475DA" w:rsidRPr="00A06B08" w:rsidRDefault="00582E29" w:rsidP="00A06B08">
      <w:pPr>
        <w:pStyle w:val="aa"/>
        <w:spacing w:after="0"/>
        <w:ind w:left="0" w:firstLine="540"/>
        <w:jc w:val="both"/>
        <w:rPr>
          <w:color w:val="000000"/>
          <w:sz w:val="24"/>
          <w:szCs w:val="24"/>
        </w:rPr>
      </w:pPr>
      <w:r w:rsidRPr="00A06B08">
        <w:rPr>
          <w:rFonts w:eastAsiaTheme="minorEastAsia"/>
          <w:color w:val="000000"/>
          <w:sz w:val="24"/>
          <w:szCs w:val="24"/>
        </w:rPr>
        <w:t xml:space="preserve">Главной задачей на рынке труда в 2023 году является сглаживание диспропорций между имеющимся предложением рабочей силы и ее спросом у работодателей. Дефицит квалифицированных кадров испытывают предприятия всех сфер деятельности, кадровая потребность по округу составляет </w:t>
      </w:r>
      <w:r w:rsidR="0004663A" w:rsidRPr="00A06B08">
        <w:rPr>
          <w:rFonts w:eastAsiaTheme="minorEastAsia"/>
          <w:color w:val="000000"/>
          <w:sz w:val="24"/>
          <w:szCs w:val="24"/>
        </w:rPr>
        <w:t>884</w:t>
      </w:r>
      <w:r w:rsidRPr="00A06B08">
        <w:rPr>
          <w:rFonts w:eastAsiaTheme="minorEastAsia"/>
          <w:color w:val="000000"/>
          <w:sz w:val="24"/>
          <w:szCs w:val="24"/>
        </w:rPr>
        <w:t xml:space="preserve"> ваканси</w:t>
      </w:r>
      <w:r w:rsidR="0004663A" w:rsidRPr="00A06B08">
        <w:rPr>
          <w:rFonts w:eastAsiaTheme="minorEastAsia"/>
          <w:color w:val="000000"/>
          <w:sz w:val="24"/>
          <w:szCs w:val="24"/>
        </w:rPr>
        <w:t>и</w:t>
      </w:r>
      <w:r w:rsidRPr="00A06B08">
        <w:rPr>
          <w:rFonts w:eastAsiaTheme="minorEastAsia"/>
          <w:color w:val="000000"/>
          <w:sz w:val="24"/>
          <w:szCs w:val="24"/>
        </w:rPr>
        <w:t xml:space="preserve">. В большей степени нехватка кадров отмечается на промышленных предприятиях, </w:t>
      </w:r>
      <w:r w:rsidR="00A06B08" w:rsidRPr="00A06B08">
        <w:rPr>
          <w:rFonts w:eastAsiaTheme="minorEastAsia"/>
          <w:color w:val="000000"/>
          <w:sz w:val="24"/>
          <w:szCs w:val="24"/>
        </w:rPr>
        <w:t xml:space="preserve">в сельском хозяйстве, в  сфере ЖКХ, </w:t>
      </w:r>
      <w:r w:rsidR="00A06B08" w:rsidRPr="00A06B08">
        <w:rPr>
          <w:rFonts w:eastAsiaTheme="minorEastAsia"/>
          <w:color w:val="000000"/>
          <w:sz w:val="24"/>
          <w:szCs w:val="24"/>
        </w:rPr>
        <w:lastRenderedPageBreak/>
        <w:t xml:space="preserve">социальной сфере. </w:t>
      </w:r>
      <w:r w:rsidRPr="00A06B08">
        <w:rPr>
          <w:rFonts w:eastAsiaTheme="minorEastAsia"/>
          <w:color w:val="000000"/>
          <w:sz w:val="24"/>
          <w:szCs w:val="24"/>
        </w:rPr>
        <w:t xml:space="preserve">Требуются </w:t>
      </w:r>
      <w:r w:rsidR="00A06B08" w:rsidRPr="00A06B08">
        <w:rPr>
          <w:rFonts w:eastAsiaTheme="minorEastAsia"/>
          <w:color w:val="000000"/>
          <w:sz w:val="24"/>
          <w:szCs w:val="24"/>
        </w:rPr>
        <w:t>водители, грузчики, разнорабочие, операторы различного оборудования, электромонтеры</w:t>
      </w:r>
      <w:r w:rsidR="00A475DA" w:rsidRPr="00A06B08">
        <w:rPr>
          <w:sz w:val="24"/>
          <w:szCs w:val="24"/>
        </w:rPr>
        <w:t>.</w:t>
      </w:r>
    </w:p>
    <w:p w:rsidR="007F165E" w:rsidRPr="00656F92" w:rsidRDefault="007F165E" w:rsidP="007F165E">
      <w:pPr>
        <w:pStyle w:val="aa"/>
        <w:spacing w:after="0"/>
        <w:ind w:left="0" w:firstLine="823"/>
        <w:jc w:val="both"/>
        <w:rPr>
          <w:rFonts w:eastAsiaTheme="minorEastAsia"/>
          <w:color w:val="000000"/>
          <w:sz w:val="24"/>
          <w:szCs w:val="24"/>
          <w:highlight w:val="yellow"/>
        </w:rPr>
      </w:pPr>
      <w:proofErr w:type="gramStart"/>
      <w:r w:rsidRPr="00A06B08">
        <w:rPr>
          <w:rFonts w:eastAsiaTheme="minorEastAsia"/>
          <w:color w:val="000000"/>
          <w:sz w:val="24"/>
          <w:szCs w:val="24"/>
        </w:rPr>
        <w:t xml:space="preserve">Ставшая актуальной проблема обеспечения кадрами предприятий </w:t>
      </w:r>
      <w:r w:rsidR="00A475DA" w:rsidRPr="00A06B08">
        <w:rPr>
          <w:rFonts w:eastAsiaTheme="minorEastAsia"/>
          <w:color w:val="000000"/>
          <w:sz w:val="24"/>
          <w:szCs w:val="24"/>
        </w:rPr>
        <w:t>и организаций</w:t>
      </w:r>
      <w:r w:rsidRPr="00A06B08">
        <w:rPr>
          <w:rFonts w:eastAsiaTheme="minorEastAsia"/>
          <w:color w:val="000000"/>
          <w:sz w:val="24"/>
          <w:szCs w:val="24"/>
        </w:rPr>
        <w:t xml:space="preserve"> требует комплексного решения, в том числе поиска источников закрытия кадровой потребности, проработки новых мер, предоставления целевого финансирования и оказания дополнительной финансовой поддержки (субсидирования</w:t>
      </w:r>
      <w:r w:rsidRPr="007F165E">
        <w:rPr>
          <w:rFonts w:eastAsiaTheme="minorEastAsia"/>
          <w:color w:val="000000"/>
          <w:sz w:val="24"/>
          <w:szCs w:val="24"/>
        </w:rPr>
        <w:t>)</w:t>
      </w:r>
      <w:r w:rsidR="00DD766E">
        <w:rPr>
          <w:rFonts w:eastAsiaTheme="minorEastAsia"/>
          <w:color w:val="000000"/>
          <w:sz w:val="24"/>
          <w:szCs w:val="24"/>
        </w:rPr>
        <w:t xml:space="preserve"> на федеральном и региональном уровне</w:t>
      </w:r>
      <w:r w:rsidRPr="007F165E">
        <w:rPr>
          <w:rFonts w:eastAsiaTheme="minorEastAsia"/>
          <w:color w:val="000000"/>
          <w:sz w:val="24"/>
          <w:szCs w:val="24"/>
        </w:rPr>
        <w:t>.</w:t>
      </w:r>
      <w:proofErr w:type="gramEnd"/>
    </w:p>
    <w:p w:rsidR="00817F57" w:rsidRPr="002F1102" w:rsidRDefault="00587513" w:rsidP="00817F57">
      <w:pPr>
        <w:pStyle w:val="aa"/>
        <w:spacing w:after="0"/>
        <w:ind w:left="0" w:firstLine="540"/>
        <w:jc w:val="both"/>
        <w:rPr>
          <w:rFonts w:eastAsiaTheme="minorEastAsia"/>
          <w:color w:val="000000"/>
          <w:sz w:val="24"/>
          <w:szCs w:val="24"/>
        </w:rPr>
      </w:pPr>
      <w:r w:rsidRPr="003A1869">
        <w:rPr>
          <w:rFonts w:eastAsiaTheme="minorEastAsia"/>
          <w:color w:val="000000"/>
          <w:sz w:val="24"/>
          <w:szCs w:val="24"/>
        </w:rPr>
        <w:t xml:space="preserve">  </w:t>
      </w:r>
      <w:r w:rsidR="00817F57" w:rsidRPr="003A1869">
        <w:rPr>
          <w:rFonts w:eastAsiaTheme="minorEastAsia"/>
          <w:color w:val="000000"/>
          <w:sz w:val="24"/>
          <w:szCs w:val="24"/>
        </w:rPr>
        <w:t>В 202</w:t>
      </w:r>
      <w:r w:rsidR="00431360" w:rsidRPr="003A1869">
        <w:rPr>
          <w:rFonts w:eastAsiaTheme="minorEastAsia"/>
          <w:color w:val="000000"/>
          <w:sz w:val="24"/>
          <w:szCs w:val="24"/>
        </w:rPr>
        <w:t>4</w:t>
      </w:r>
      <w:r w:rsidR="00817F57" w:rsidRPr="003A1869">
        <w:rPr>
          <w:rFonts w:eastAsiaTheme="minorEastAsia"/>
          <w:color w:val="000000"/>
          <w:sz w:val="24"/>
          <w:szCs w:val="24"/>
        </w:rPr>
        <w:t>-202</w:t>
      </w:r>
      <w:r w:rsidR="00431360" w:rsidRPr="003A1869">
        <w:rPr>
          <w:rFonts w:eastAsiaTheme="minorEastAsia"/>
          <w:color w:val="000000"/>
          <w:sz w:val="24"/>
          <w:szCs w:val="24"/>
        </w:rPr>
        <w:t>6</w:t>
      </w:r>
      <w:r w:rsidR="00817F57" w:rsidRPr="003A1869">
        <w:rPr>
          <w:rFonts w:eastAsiaTheme="minorEastAsia"/>
          <w:color w:val="000000"/>
          <w:sz w:val="24"/>
          <w:szCs w:val="24"/>
        </w:rPr>
        <w:t xml:space="preserve"> годах рост потребности предприятий и организаций в рабочей силе, реализующих инвестиционные проекты, а также реализация мероприятий активной политики занятости населения и социальной поддержки безработных граждан, приведут к дальнейшему снижению числа безработных граждан и уровня официально зарегистрированной безработицы. В соответствии с информацией, предоставленной </w:t>
      </w:r>
      <w:r w:rsidR="003A1869" w:rsidRPr="003A1869">
        <w:rPr>
          <w:rFonts w:eastAsiaTheme="minorEastAsia"/>
          <w:color w:val="000000"/>
          <w:sz w:val="24"/>
          <w:szCs w:val="24"/>
        </w:rPr>
        <w:t>Дзержинским межмуниципальным филиалом ГКУ НО "Нижегородский центр</w:t>
      </w:r>
      <w:r w:rsidR="00817F57" w:rsidRPr="003A1869">
        <w:rPr>
          <w:rFonts w:eastAsiaTheme="minorEastAsia"/>
          <w:color w:val="000000"/>
          <w:sz w:val="24"/>
          <w:szCs w:val="24"/>
        </w:rPr>
        <w:t xml:space="preserve"> занятости населения», регистрируемая безработица к </w:t>
      </w:r>
      <w:r w:rsidR="00817F57" w:rsidRPr="002F1102">
        <w:rPr>
          <w:rFonts w:eastAsiaTheme="minorEastAsia"/>
          <w:color w:val="000000"/>
          <w:sz w:val="24"/>
          <w:szCs w:val="24"/>
        </w:rPr>
        <w:t>концу  202</w:t>
      </w:r>
      <w:r w:rsidR="00A475DA" w:rsidRPr="002F1102">
        <w:rPr>
          <w:rFonts w:eastAsiaTheme="minorEastAsia"/>
          <w:color w:val="000000"/>
          <w:sz w:val="24"/>
          <w:szCs w:val="24"/>
        </w:rPr>
        <w:t>6</w:t>
      </w:r>
      <w:r w:rsidR="00817F57" w:rsidRPr="002F1102">
        <w:rPr>
          <w:rFonts w:eastAsiaTheme="minorEastAsia"/>
          <w:color w:val="000000"/>
          <w:sz w:val="24"/>
          <w:szCs w:val="24"/>
        </w:rPr>
        <w:t xml:space="preserve"> года ожидается на уровне</w:t>
      </w:r>
      <w:r w:rsidR="003A1869" w:rsidRPr="002F1102">
        <w:rPr>
          <w:rFonts w:eastAsiaTheme="minorEastAsia"/>
          <w:color w:val="000000"/>
          <w:sz w:val="24"/>
          <w:szCs w:val="24"/>
        </w:rPr>
        <w:t xml:space="preserve"> 0,25%</w:t>
      </w:r>
      <w:r w:rsidR="00817F57" w:rsidRPr="002F1102">
        <w:rPr>
          <w:rFonts w:eastAsiaTheme="minorEastAsia"/>
          <w:color w:val="000000"/>
          <w:sz w:val="24"/>
          <w:szCs w:val="24"/>
        </w:rPr>
        <w:t>.  Численность безработных в 202</w:t>
      </w:r>
      <w:r w:rsidR="003A1869" w:rsidRPr="002F1102">
        <w:rPr>
          <w:rFonts w:eastAsiaTheme="minorEastAsia"/>
          <w:color w:val="000000"/>
          <w:sz w:val="24"/>
          <w:szCs w:val="24"/>
        </w:rPr>
        <w:t>6 году составит 55</w:t>
      </w:r>
      <w:r w:rsidR="00817F57" w:rsidRPr="002F1102">
        <w:rPr>
          <w:rFonts w:eastAsiaTheme="minorEastAsia"/>
          <w:color w:val="000000"/>
          <w:sz w:val="24"/>
          <w:szCs w:val="24"/>
        </w:rPr>
        <w:t xml:space="preserve"> человек. </w:t>
      </w:r>
    </w:p>
    <w:p w:rsidR="00F0682F" w:rsidRPr="002F1102" w:rsidRDefault="00F0682F" w:rsidP="00F068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102">
        <w:rPr>
          <w:rFonts w:ascii="Times New Roman" w:hAnsi="Times New Roman" w:cs="Times New Roman"/>
          <w:color w:val="000000"/>
          <w:sz w:val="24"/>
          <w:szCs w:val="24"/>
        </w:rPr>
        <w:t xml:space="preserve">Поддержку рынку труда в прогнозном периоде окажет расширение границ трудоспособного возраста в связи с поэтапным повышением пенсионного возраста. Численность занятого населения по оценке 2023 года составит 16400 человек.                         В среднесрочной перспективе в результате стабилизации экономической ситуации и реализации комплекса мероприятий по улучшению ситуации на рынке труда численность занятого населения продолжит расти и в 2026 году составит 17800 человек. </w:t>
      </w:r>
    </w:p>
    <w:p w:rsidR="00817F57" w:rsidRPr="00CA58B5" w:rsidRDefault="00817F57" w:rsidP="00817F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102">
        <w:rPr>
          <w:rFonts w:ascii="Times New Roman" w:hAnsi="Times New Roman" w:cs="Times New Roman"/>
          <w:color w:val="000000"/>
          <w:sz w:val="24"/>
          <w:szCs w:val="24"/>
        </w:rPr>
        <w:t xml:space="preserve">Распределение </w:t>
      </w:r>
      <w:proofErr w:type="gramStart"/>
      <w:r w:rsidRPr="002F1102">
        <w:rPr>
          <w:rFonts w:ascii="Times New Roman" w:hAnsi="Times New Roman" w:cs="Times New Roman"/>
          <w:color w:val="000000"/>
          <w:sz w:val="24"/>
          <w:szCs w:val="24"/>
        </w:rPr>
        <w:t>занятых</w:t>
      </w:r>
      <w:proofErr w:type="gramEnd"/>
      <w:r w:rsidRPr="002F1102">
        <w:rPr>
          <w:rFonts w:ascii="Times New Roman" w:hAnsi="Times New Roman" w:cs="Times New Roman"/>
          <w:color w:val="000000"/>
          <w:sz w:val="24"/>
          <w:szCs w:val="24"/>
        </w:rPr>
        <w:t xml:space="preserve"> в экономике в 2023 году составит: в сельском хозяйстве – 8,</w:t>
      </w:r>
      <w:r w:rsidR="002F1102" w:rsidRPr="002F110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F1102">
        <w:rPr>
          <w:rFonts w:ascii="Times New Roman" w:hAnsi="Times New Roman" w:cs="Times New Roman"/>
          <w:color w:val="000000"/>
          <w:sz w:val="24"/>
          <w:szCs w:val="24"/>
        </w:rPr>
        <w:t xml:space="preserve">%, обрабатывающие производства – </w:t>
      </w:r>
      <w:r w:rsidR="002F1102" w:rsidRPr="002F1102">
        <w:rPr>
          <w:rFonts w:ascii="Times New Roman" w:hAnsi="Times New Roman" w:cs="Times New Roman"/>
          <w:color w:val="000000"/>
          <w:sz w:val="24"/>
          <w:szCs w:val="24"/>
        </w:rPr>
        <w:t>8,2</w:t>
      </w:r>
      <w:r w:rsidRPr="00CA58B5">
        <w:rPr>
          <w:rFonts w:ascii="Times New Roman" w:hAnsi="Times New Roman" w:cs="Times New Roman"/>
          <w:color w:val="000000"/>
          <w:sz w:val="24"/>
          <w:szCs w:val="24"/>
        </w:rPr>
        <w:t xml:space="preserve">%, в жилищно-коммунальном хозяйстве – </w:t>
      </w:r>
      <w:r w:rsidR="002F1102" w:rsidRPr="00CA58B5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CA58B5">
        <w:rPr>
          <w:rFonts w:ascii="Times New Roman" w:hAnsi="Times New Roman" w:cs="Times New Roman"/>
          <w:color w:val="000000"/>
          <w:sz w:val="24"/>
          <w:szCs w:val="24"/>
        </w:rPr>
        <w:t xml:space="preserve">%, в образовании – 8,4%, здравоохранении – </w:t>
      </w:r>
      <w:r w:rsidR="002F1102" w:rsidRPr="00CA58B5">
        <w:rPr>
          <w:rFonts w:ascii="Times New Roman" w:hAnsi="Times New Roman" w:cs="Times New Roman"/>
          <w:color w:val="000000"/>
          <w:sz w:val="24"/>
          <w:szCs w:val="24"/>
        </w:rPr>
        <w:t>6,7</w:t>
      </w:r>
      <w:r w:rsidRPr="00CA58B5">
        <w:rPr>
          <w:rFonts w:ascii="Times New Roman" w:hAnsi="Times New Roman" w:cs="Times New Roman"/>
          <w:color w:val="000000"/>
          <w:sz w:val="24"/>
          <w:szCs w:val="24"/>
        </w:rPr>
        <w:t>%, государственное управление и обеспечение военной безопасности – 26,</w:t>
      </w:r>
      <w:r w:rsidR="002F1102" w:rsidRPr="00CA58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A58B5">
        <w:rPr>
          <w:rFonts w:ascii="Times New Roman" w:hAnsi="Times New Roman" w:cs="Times New Roman"/>
          <w:color w:val="000000"/>
          <w:sz w:val="24"/>
          <w:szCs w:val="24"/>
        </w:rPr>
        <w:t xml:space="preserve">%,  торговле -  </w:t>
      </w:r>
      <w:r w:rsidR="002F1102" w:rsidRPr="00CA58B5">
        <w:rPr>
          <w:rFonts w:ascii="Times New Roman" w:hAnsi="Times New Roman" w:cs="Times New Roman"/>
          <w:color w:val="000000"/>
          <w:sz w:val="24"/>
          <w:szCs w:val="24"/>
        </w:rPr>
        <w:t>12,2</w:t>
      </w:r>
      <w:r w:rsidRPr="00CA58B5">
        <w:rPr>
          <w:rFonts w:ascii="Times New Roman" w:hAnsi="Times New Roman" w:cs="Times New Roman"/>
          <w:color w:val="000000"/>
          <w:sz w:val="24"/>
          <w:szCs w:val="24"/>
        </w:rPr>
        <w:t xml:space="preserve">% и др..  </w:t>
      </w:r>
    </w:p>
    <w:p w:rsidR="004414B6" w:rsidRPr="00CA58B5" w:rsidRDefault="004414B6" w:rsidP="004414B6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58B5">
        <w:rPr>
          <w:rFonts w:ascii="Times New Roman" w:hAnsi="Times New Roman" w:cs="Times New Roman"/>
          <w:i/>
          <w:sz w:val="24"/>
          <w:szCs w:val="24"/>
        </w:rPr>
        <w:t>Прогнозные значения численности занятых в экономике на 20</w:t>
      </w:r>
      <w:r w:rsidR="00651E58" w:rsidRPr="00CA58B5">
        <w:rPr>
          <w:rFonts w:ascii="Times New Roman" w:hAnsi="Times New Roman" w:cs="Times New Roman"/>
          <w:i/>
          <w:sz w:val="24"/>
          <w:szCs w:val="24"/>
        </w:rPr>
        <w:t>2</w:t>
      </w:r>
      <w:r w:rsidR="00A71A0C" w:rsidRPr="00CA58B5">
        <w:rPr>
          <w:rFonts w:ascii="Times New Roman" w:hAnsi="Times New Roman" w:cs="Times New Roman"/>
          <w:i/>
          <w:sz w:val="24"/>
          <w:szCs w:val="24"/>
        </w:rPr>
        <w:t>4</w:t>
      </w:r>
      <w:r w:rsidRPr="00CA58B5">
        <w:rPr>
          <w:rFonts w:ascii="Times New Roman" w:hAnsi="Times New Roman" w:cs="Times New Roman"/>
          <w:i/>
          <w:sz w:val="24"/>
          <w:szCs w:val="24"/>
        </w:rPr>
        <w:t xml:space="preserve"> - 202</w:t>
      </w:r>
      <w:r w:rsidR="00A71A0C" w:rsidRPr="00CA58B5">
        <w:rPr>
          <w:rFonts w:ascii="Times New Roman" w:hAnsi="Times New Roman" w:cs="Times New Roman"/>
          <w:i/>
          <w:sz w:val="24"/>
          <w:szCs w:val="24"/>
        </w:rPr>
        <w:t>5</w:t>
      </w:r>
      <w:r w:rsidRPr="00CA58B5">
        <w:rPr>
          <w:rFonts w:ascii="Times New Roman" w:hAnsi="Times New Roman" w:cs="Times New Roman"/>
          <w:i/>
          <w:sz w:val="24"/>
          <w:szCs w:val="24"/>
        </w:rPr>
        <w:t xml:space="preserve"> годы, принятые в Прогнозе до 202</w:t>
      </w:r>
      <w:r w:rsidR="00A71A0C" w:rsidRPr="00CA58B5">
        <w:rPr>
          <w:rFonts w:ascii="Times New Roman" w:hAnsi="Times New Roman" w:cs="Times New Roman"/>
          <w:i/>
          <w:sz w:val="24"/>
          <w:szCs w:val="24"/>
        </w:rPr>
        <w:t>5</w:t>
      </w:r>
      <w:r w:rsidRPr="00CA58B5">
        <w:rPr>
          <w:rFonts w:ascii="Times New Roman" w:hAnsi="Times New Roman" w:cs="Times New Roman"/>
          <w:i/>
          <w:sz w:val="24"/>
          <w:szCs w:val="24"/>
        </w:rPr>
        <w:t xml:space="preserve"> года (</w:t>
      </w:r>
      <w:r w:rsidR="00E223EE" w:rsidRPr="00CA58B5">
        <w:rPr>
          <w:rFonts w:ascii="Times New Roman" w:hAnsi="Times New Roman" w:cs="Times New Roman"/>
          <w:i/>
          <w:sz w:val="24"/>
          <w:szCs w:val="24"/>
        </w:rPr>
        <w:t>1</w:t>
      </w:r>
      <w:r w:rsidR="00A71A0C" w:rsidRPr="00CA58B5">
        <w:rPr>
          <w:rFonts w:ascii="Times New Roman" w:hAnsi="Times New Roman" w:cs="Times New Roman"/>
          <w:i/>
          <w:sz w:val="24"/>
          <w:szCs w:val="24"/>
        </w:rPr>
        <w:t>6300</w:t>
      </w:r>
      <w:r w:rsidRPr="00CA58B5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CC7229" w:rsidRPr="00CA58B5">
        <w:rPr>
          <w:rFonts w:ascii="Times New Roman" w:hAnsi="Times New Roman" w:cs="Times New Roman"/>
          <w:i/>
          <w:sz w:val="24"/>
          <w:szCs w:val="24"/>
        </w:rPr>
        <w:t>16</w:t>
      </w:r>
      <w:r w:rsidR="00A71A0C" w:rsidRPr="00CA58B5">
        <w:rPr>
          <w:rFonts w:ascii="Times New Roman" w:hAnsi="Times New Roman" w:cs="Times New Roman"/>
          <w:i/>
          <w:sz w:val="24"/>
          <w:szCs w:val="24"/>
        </w:rPr>
        <w:t>5</w:t>
      </w:r>
      <w:r w:rsidR="00CC7229" w:rsidRPr="00CA58B5">
        <w:rPr>
          <w:rFonts w:ascii="Times New Roman" w:hAnsi="Times New Roman" w:cs="Times New Roman"/>
          <w:i/>
          <w:sz w:val="24"/>
          <w:szCs w:val="24"/>
        </w:rPr>
        <w:t>00</w:t>
      </w:r>
      <w:r w:rsidRPr="00CA58B5">
        <w:rPr>
          <w:rFonts w:ascii="Times New Roman" w:hAnsi="Times New Roman" w:cs="Times New Roman"/>
          <w:i/>
          <w:sz w:val="24"/>
          <w:szCs w:val="24"/>
        </w:rPr>
        <w:t xml:space="preserve"> человек соответственно), скорректированы </w:t>
      </w:r>
      <w:r w:rsidR="00A71A0C" w:rsidRPr="00CA58B5">
        <w:rPr>
          <w:rFonts w:ascii="Times New Roman" w:hAnsi="Times New Roman" w:cs="Times New Roman"/>
          <w:i/>
          <w:sz w:val="24"/>
          <w:szCs w:val="24"/>
        </w:rPr>
        <w:t xml:space="preserve">в большую сторону в связи со  значительным ростом </w:t>
      </w:r>
      <w:r w:rsidR="00CA58B5" w:rsidRPr="00CA58B5">
        <w:rPr>
          <w:rFonts w:ascii="Times New Roman" w:hAnsi="Times New Roman" w:cs="Times New Roman"/>
          <w:i/>
          <w:sz w:val="24"/>
          <w:szCs w:val="24"/>
        </w:rPr>
        <w:t xml:space="preserve">регистрации </w:t>
      </w:r>
      <w:r w:rsidR="00A71A0C" w:rsidRPr="00CA58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71A0C" w:rsidRPr="00CA58B5">
        <w:rPr>
          <w:rFonts w:ascii="Times New Roman" w:hAnsi="Times New Roman" w:cs="Times New Roman"/>
          <w:i/>
          <w:sz w:val="24"/>
          <w:szCs w:val="24"/>
        </w:rPr>
        <w:t>самозанятых</w:t>
      </w:r>
      <w:proofErr w:type="spellEnd"/>
      <w:r w:rsidR="00A71A0C" w:rsidRPr="00CA58B5">
        <w:rPr>
          <w:rFonts w:ascii="Times New Roman" w:hAnsi="Times New Roman" w:cs="Times New Roman"/>
          <w:i/>
          <w:sz w:val="24"/>
          <w:szCs w:val="24"/>
        </w:rPr>
        <w:t xml:space="preserve"> граждан</w:t>
      </w:r>
      <w:r w:rsidRPr="00CA58B5">
        <w:rPr>
          <w:rFonts w:ascii="Times New Roman" w:hAnsi="Times New Roman" w:cs="Times New Roman"/>
          <w:i/>
          <w:sz w:val="24"/>
          <w:szCs w:val="24"/>
        </w:rPr>
        <w:t xml:space="preserve"> и сложившейся ситуации на рынке труда в первом полугодии текущего года.</w:t>
      </w:r>
    </w:p>
    <w:p w:rsidR="006D1D8D" w:rsidRPr="00656F92" w:rsidRDefault="006D1D8D" w:rsidP="004414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414B6" w:rsidRPr="000D1021" w:rsidRDefault="004414B6" w:rsidP="004414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4211D"/>
        </w:rPr>
      </w:pPr>
      <w:r w:rsidRPr="000D1021">
        <w:rPr>
          <w:rFonts w:ascii="Times New Roman" w:hAnsi="Times New Roman" w:cs="Times New Roman"/>
          <w:b/>
          <w:bCs/>
          <w:color w:val="24211D"/>
        </w:rPr>
        <w:t>Уровень официально зарегистрированной безработицы, %</w:t>
      </w:r>
    </w:p>
    <w:p w:rsidR="004414B6" w:rsidRPr="00656F92" w:rsidRDefault="004414B6" w:rsidP="004414B6">
      <w:pPr>
        <w:keepNext/>
        <w:autoSpaceDE w:val="0"/>
        <w:autoSpaceDN w:val="0"/>
        <w:adjustRightInd w:val="0"/>
        <w:jc w:val="center"/>
        <w:rPr>
          <w:rFonts w:ascii="Times New Roman" w:hAnsi="Times New Roman" w:cs="Times New Roman"/>
          <w:highlight w:val="yellow"/>
        </w:rPr>
      </w:pPr>
      <w:r w:rsidRPr="00656F92">
        <w:rPr>
          <w:rFonts w:ascii="Times New Roman" w:hAnsi="Times New Roman" w:cs="Times New Roman"/>
          <w:b/>
          <w:bCs/>
          <w:noProof/>
          <w:color w:val="24211D"/>
          <w:highlight w:val="yellow"/>
        </w:rPr>
        <w:drawing>
          <wp:inline distT="0" distB="0" distL="0" distR="0" wp14:anchorId="5A3F9931" wp14:editId="54E4C810">
            <wp:extent cx="6124575" cy="1371600"/>
            <wp:effectExtent l="0" t="0" r="0" b="0"/>
            <wp:docPr id="12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414B6" w:rsidRPr="00DD5ADC" w:rsidRDefault="004414B6" w:rsidP="00B42601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D5ADC">
        <w:rPr>
          <w:rFonts w:ascii="Times New Roman" w:hAnsi="Times New Roman" w:cs="Times New Roman"/>
          <w:b/>
          <w:i/>
          <w:sz w:val="26"/>
          <w:szCs w:val="26"/>
        </w:rPr>
        <w:t>Фонд оплаты труда и заработная плата</w:t>
      </w:r>
    </w:p>
    <w:p w:rsidR="001C7DE5" w:rsidRPr="007E5340" w:rsidRDefault="008C53D0" w:rsidP="00FB47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340">
        <w:rPr>
          <w:rFonts w:ascii="Times New Roman" w:hAnsi="Times New Roman" w:cs="Times New Roman"/>
          <w:color w:val="000000"/>
          <w:sz w:val="24"/>
          <w:szCs w:val="24"/>
        </w:rPr>
        <w:t xml:space="preserve">Несмотря на сохраняющуюся в среднесрочной перспективе экономическую неопределенность в условиях </w:t>
      </w:r>
      <w:proofErr w:type="spellStart"/>
      <w:r w:rsidRPr="007E5340">
        <w:rPr>
          <w:rFonts w:ascii="Times New Roman" w:hAnsi="Times New Roman" w:cs="Times New Roman"/>
          <w:color w:val="000000"/>
          <w:sz w:val="24"/>
          <w:szCs w:val="24"/>
        </w:rPr>
        <w:t>санкционного</w:t>
      </w:r>
      <w:proofErr w:type="spellEnd"/>
      <w:r w:rsidRPr="007E5340">
        <w:rPr>
          <w:rFonts w:ascii="Times New Roman" w:hAnsi="Times New Roman" w:cs="Times New Roman"/>
          <w:color w:val="000000"/>
          <w:sz w:val="24"/>
          <w:szCs w:val="24"/>
        </w:rPr>
        <w:t xml:space="preserve"> воздействия, реализация мер, направленных на обеспечение устойчивого развития экономики</w:t>
      </w:r>
      <w:r w:rsidR="00FB4744" w:rsidRPr="007E5340">
        <w:rPr>
          <w:rFonts w:ascii="Times New Roman" w:hAnsi="Times New Roman" w:cs="Times New Roman"/>
          <w:color w:val="000000"/>
          <w:sz w:val="24"/>
          <w:szCs w:val="24"/>
        </w:rPr>
        <w:t xml:space="preserve">  и на рост уровня жизни населения</w:t>
      </w:r>
      <w:r w:rsidRPr="007E5340">
        <w:rPr>
          <w:rFonts w:ascii="Times New Roman" w:hAnsi="Times New Roman" w:cs="Times New Roman"/>
          <w:color w:val="000000"/>
          <w:sz w:val="24"/>
          <w:szCs w:val="24"/>
        </w:rPr>
        <w:t>, позволит в прогнозном периоде обеспечить положительную динамику показателей</w:t>
      </w:r>
      <w:r w:rsidR="00BB4DA7" w:rsidRPr="007E5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5340">
        <w:rPr>
          <w:rFonts w:ascii="Times New Roman" w:hAnsi="Times New Roman" w:cs="Times New Roman"/>
          <w:color w:val="000000"/>
          <w:sz w:val="24"/>
          <w:szCs w:val="24"/>
        </w:rPr>
        <w:t xml:space="preserve"> уровня </w:t>
      </w:r>
      <w:r w:rsidR="00BB4DA7" w:rsidRPr="007E5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4744" w:rsidRPr="007E5340">
        <w:rPr>
          <w:rFonts w:ascii="Times New Roman" w:hAnsi="Times New Roman" w:cs="Times New Roman"/>
          <w:color w:val="000000"/>
          <w:sz w:val="24"/>
          <w:szCs w:val="24"/>
        </w:rPr>
        <w:t>доходов</w:t>
      </w:r>
      <w:r w:rsidR="00BB4DA7" w:rsidRPr="007E5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5340">
        <w:rPr>
          <w:rFonts w:ascii="Times New Roman" w:hAnsi="Times New Roman" w:cs="Times New Roman"/>
          <w:color w:val="000000"/>
          <w:sz w:val="24"/>
          <w:szCs w:val="24"/>
        </w:rPr>
        <w:t xml:space="preserve"> населения.</w:t>
      </w:r>
      <w:r w:rsidR="00FB4744" w:rsidRPr="007E5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7DE5" w:rsidRPr="007E534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Основным источником доходов является заработная плата.  </w:t>
      </w:r>
    </w:p>
    <w:p w:rsidR="007E5340" w:rsidRPr="00473B1C" w:rsidRDefault="00473B1C" w:rsidP="00473B1C">
      <w:pPr>
        <w:pStyle w:val="31"/>
        <w:tabs>
          <w:tab w:val="left" w:pos="763"/>
          <w:tab w:val="left" w:pos="1247"/>
        </w:tabs>
        <w:spacing w:line="240" w:lineRule="auto"/>
        <w:ind w:left="30"/>
        <w:rPr>
          <w:rFonts w:eastAsiaTheme="minorEastAsia" w:cs="Times New Roman"/>
          <w:color w:val="000000"/>
          <w:kern w:val="0"/>
          <w:lang w:eastAsia="ru-RU" w:bidi="ar-SA"/>
        </w:rPr>
      </w:pPr>
      <w:r>
        <w:rPr>
          <w:rFonts w:cs="Times New Roman"/>
          <w:color w:val="000000"/>
        </w:rPr>
        <w:t xml:space="preserve">                   </w:t>
      </w:r>
      <w:r w:rsidR="007E5340" w:rsidRPr="007E5340">
        <w:rPr>
          <w:rFonts w:cs="Times New Roman"/>
          <w:color w:val="000000"/>
        </w:rPr>
        <w:t>В условиях действия антироссийских санкций, удается сохранить положительную динамику по заработной плате и не допустить ее снижения. Так по оценке 2023 года она составит  64</w:t>
      </w:r>
      <w:r w:rsidR="007E5340">
        <w:rPr>
          <w:rFonts w:cs="Times New Roman"/>
          <w:color w:val="000000"/>
        </w:rPr>
        <w:t>201</w:t>
      </w:r>
      <w:r w:rsidR="007E5340" w:rsidRPr="007E5340">
        <w:rPr>
          <w:rFonts w:cs="Times New Roman"/>
          <w:color w:val="000000"/>
        </w:rPr>
        <w:t xml:space="preserve"> руб</w:t>
      </w:r>
      <w:r w:rsidR="007E5340">
        <w:rPr>
          <w:rFonts w:cs="Times New Roman"/>
          <w:color w:val="000000"/>
        </w:rPr>
        <w:t xml:space="preserve">., что  на 43,5% </w:t>
      </w:r>
      <w:r w:rsidR="007E5340" w:rsidRPr="007E5340">
        <w:rPr>
          <w:rFonts w:cs="Times New Roman"/>
          <w:color w:val="000000"/>
        </w:rPr>
        <w:t xml:space="preserve"> выше уровня 2022 года в действующих ценах. Темп роста в реальном выражении (</w:t>
      </w:r>
      <w:r w:rsidR="007E5340" w:rsidRPr="00473B1C">
        <w:rPr>
          <w:rFonts w:eastAsiaTheme="minorEastAsia" w:cs="Times New Roman"/>
          <w:color w:val="000000"/>
          <w:kern w:val="0"/>
          <w:lang w:eastAsia="ru-RU" w:bidi="ar-SA"/>
        </w:rPr>
        <w:t xml:space="preserve">с учетом инфляции 105,2%) – 136,4%.  На уровень заработной платы  значительное влияние оказывает размер денежного довольствия военнослужащих – участников СВО (мобилизованных по призыву и добровольцев). Кроме того, высокий </w:t>
      </w:r>
      <w:r w:rsidR="007E5340" w:rsidRPr="00473B1C">
        <w:rPr>
          <w:rFonts w:eastAsiaTheme="minorEastAsia" w:cs="Times New Roman"/>
          <w:color w:val="000000"/>
          <w:kern w:val="0"/>
          <w:lang w:eastAsia="ru-RU" w:bidi="ar-SA"/>
        </w:rPr>
        <w:lastRenderedPageBreak/>
        <w:t xml:space="preserve">уровень заработной платы на предприятиях, подведомственных Министерству обороны РФ. </w:t>
      </w:r>
      <w:r w:rsidRPr="00473B1C">
        <w:rPr>
          <w:rFonts w:eastAsiaTheme="minorEastAsia" w:cs="Times New Roman"/>
          <w:color w:val="000000"/>
          <w:kern w:val="0"/>
          <w:lang w:eastAsia="ru-RU" w:bidi="ar-SA"/>
        </w:rPr>
        <w:t xml:space="preserve">Численность военнослужащих и размер денежного довольствия являются секретной информацией, связанной с обеспечением государственной и военной безопасности. Расчет фонда оплаты труда данной категории произведен на основе поступлений НДФЛ от ФКУ «Единый расчетный центр Министерства обороны РФ».   </w:t>
      </w:r>
    </w:p>
    <w:p w:rsidR="00933B7F" w:rsidRPr="00933B7F" w:rsidRDefault="007E5340" w:rsidP="00933B7F">
      <w:pPr>
        <w:pStyle w:val="31"/>
        <w:tabs>
          <w:tab w:val="left" w:pos="763"/>
          <w:tab w:val="left" w:pos="1247"/>
        </w:tabs>
        <w:spacing w:line="240" w:lineRule="auto"/>
        <w:ind w:left="30"/>
        <w:rPr>
          <w:rFonts w:eastAsiaTheme="minorEastAsia" w:cs="Times New Roman"/>
          <w:color w:val="000000"/>
          <w:kern w:val="0"/>
          <w:lang w:eastAsia="ru-RU" w:bidi="ar-SA"/>
        </w:rPr>
      </w:pPr>
      <w:r w:rsidRPr="00473B1C">
        <w:rPr>
          <w:rFonts w:eastAsiaTheme="minorEastAsia" w:cs="Times New Roman"/>
          <w:color w:val="000000"/>
          <w:kern w:val="0"/>
          <w:lang w:eastAsia="ru-RU" w:bidi="ar-SA"/>
        </w:rPr>
        <w:t xml:space="preserve">   </w:t>
      </w:r>
      <w:r w:rsidR="00473B1C">
        <w:rPr>
          <w:rFonts w:eastAsiaTheme="minorEastAsia" w:cs="Times New Roman"/>
          <w:color w:val="000000"/>
          <w:kern w:val="0"/>
          <w:lang w:eastAsia="ru-RU" w:bidi="ar-SA"/>
        </w:rPr>
        <w:t xml:space="preserve">                 </w:t>
      </w:r>
      <w:r w:rsidRPr="00473B1C">
        <w:rPr>
          <w:rFonts w:eastAsiaTheme="minorEastAsia" w:cs="Times New Roman"/>
          <w:color w:val="000000"/>
          <w:kern w:val="0"/>
          <w:lang w:eastAsia="ru-RU" w:bidi="ar-SA"/>
        </w:rPr>
        <w:t xml:space="preserve"> </w:t>
      </w:r>
      <w:r w:rsidR="00933B7F" w:rsidRPr="00933B7F">
        <w:rPr>
          <w:rFonts w:eastAsiaTheme="minorEastAsia" w:cs="Times New Roman"/>
          <w:color w:val="000000"/>
          <w:kern w:val="0"/>
          <w:lang w:eastAsia="ru-RU" w:bidi="ar-SA"/>
        </w:rPr>
        <w:t>Расчет Фонда оплаты труда в 2023 году произведен на основании информации, представленной предприятиями и организациями округа, и поступлений налога на доходы физических лиц в бюджеты всех уровней</w:t>
      </w:r>
      <w:r w:rsidR="00933B7F">
        <w:rPr>
          <w:rFonts w:eastAsiaTheme="minorEastAsia" w:cs="Times New Roman"/>
          <w:color w:val="000000"/>
          <w:kern w:val="0"/>
          <w:lang w:eastAsia="ru-RU" w:bidi="ar-SA"/>
        </w:rPr>
        <w:t xml:space="preserve">. </w:t>
      </w:r>
      <w:r w:rsidR="00933B7F" w:rsidRPr="00933B7F">
        <w:rPr>
          <w:rFonts w:eastAsiaTheme="minorEastAsia" w:cs="Times New Roman"/>
          <w:color w:val="000000"/>
          <w:kern w:val="0"/>
          <w:lang w:eastAsia="ru-RU" w:bidi="ar-SA"/>
        </w:rPr>
        <w:t>Значительный рост планируют  ООО "Мукомольный комбинат "Володарский" - 134,5%,   Горьковская железная дорога - филиал ОАО «РЖД» - 116,7%</w:t>
      </w:r>
      <w:r w:rsidR="00933B7F">
        <w:rPr>
          <w:rFonts w:eastAsiaTheme="minorEastAsia" w:cs="Times New Roman"/>
          <w:color w:val="000000"/>
          <w:kern w:val="0"/>
          <w:lang w:eastAsia="ru-RU" w:bidi="ar-SA"/>
        </w:rPr>
        <w:t xml:space="preserve">, </w:t>
      </w:r>
      <w:r w:rsidR="00933B7F" w:rsidRPr="00933B7F">
        <w:rPr>
          <w:rFonts w:eastAsiaTheme="minorEastAsia" w:cs="Times New Roman"/>
          <w:color w:val="000000"/>
          <w:kern w:val="0"/>
          <w:lang w:eastAsia="ru-RU" w:bidi="ar-SA"/>
        </w:rPr>
        <w:t xml:space="preserve"> МУП ЖКХ "</w:t>
      </w:r>
      <w:proofErr w:type="spellStart"/>
      <w:r w:rsidR="00933B7F" w:rsidRPr="00933B7F">
        <w:rPr>
          <w:rFonts w:eastAsiaTheme="minorEastAsia" w:cs="Times New Roman"/>
          <w:color w:val="000000"/>
          <w:kern w:val="0"/>
          <w:lang w:eastAsia="ru-RU" w:bidi="ar-SA"/>
        </w:rPr>
        <w:t>Жилсервис</w:t>
      </w:r>
      <w:proofErr w:type="spellEnd"/>
      <w:r w:rsidR="00933B7F" w:rsidRPr="00933B7F">
        <w:rPr>
          <w:rFonts w:eastAsiaTheme="minorEastAsia" w:cs="Times New Roman"/>
          <w:color w:val="000000"/>
          <w:kern w:val="0"/>
          <w:lang w:eastAsia="ru-RU" w:bidi="ar-SA"/>
        </w:rPr>
        <w:t xml:space="preserve">" - 183%.  </w:t>
      </w:r>
    </w:p>
    <w:p w:rsidR="00EB58F8" w:rsidRPr="00F4380E" w:rsidRDefault="00933B7F" w:rsidP="00933B7F">
      <w:pPr>
        <w:pStyle w:val="31"/>
        <w:tabs>
          <w:tab w:val="left" w:pos="763"/>
          <w:tab w:val="left" w:pos="1247"/>
        </w:tabs>
        <w:spacing w:line="240" w:lineRule="auto"/>
        <w:ind w:left="30" w:firstLine="0"/>
        <w:rPr>
          <w:rFonts w:eastAsiaTheme="minorEastAsia" w:cs="Times New Roman"/>
          <w:color w:val="000000"/>
          <w:kern w:val="0"/>
          <w:lang w:eastAsia="ru-RU" w:bidi="ar-SA"/>
        </w:rPr>
      </w:pPr>
      <w:r w:rsidRPr="00933B7F">
        <w:rPr>
          <w:rFonts w:eastAsiaTheme="minorEastAsia" w:cs="Times New Roman"/>
          <w:color w:val="000000"/>
          <w:kern w:val="0"/>
          <w:lang w:eastAsia="ru-RU" w:bidi="ar-SA"/>
        </w:rPr>
        <w:t xml:space="preserve">    </w:t>
      </w:r>
      <w:r>
        <w:rPr>
          <w:rFonts w:eastAsiaTheme="minorEastAsia" w:cs="Times New Roman"/>
          <w:color w:val="000000"/>
          <w:kern w:val="0"/>
          <w:lang w:eastAsia="ru-RU" w:bidi="ar-SA"/>
        </w:rPr>
        <w:t xml:space="preserve">       </w:t>
      </w:r>
      <w:r w:rsidRPr="00933B7F">
        <w:rPr>
          <w:rFonts w:eastAsiaTheme="minorEastAsia" w:cs="Times New Roman"/>
          <w:color w:val="000000"/>
          <w:kern w:val="0"/>
          <w:lang w:eastAsia="ru-RU" w:bidi="ar-SA"/>
        </w:rPr>
        <w:t xml:space="preserve"> По итогам 2023 года  общий фонд оплаты труда  оценивается в сумме  152</w:t>
      </w:r>
      <w:r>
        <w:rPr>
          <w:rFonts w:eastAsiaTheme="minorEastAsia" w:cs="Times New Roman"/>
          <w:color w:val="000000"/>
          <w:kern w:val="0"/>
          <w:lang w:eastAsia="ru-RU" w:bidi="ar-SA"/>
        </w:rPr>
        <w:t xml:space="preserve">54,1 </w:t>
      </w:r>
      <w:proofErr w:type="spellStart"/>
      <w:r w:rsidRPr="00933B7F">
        <w:rPr>
          <w:rFonts w:eastAsiaTheme="minorEastAsia" w:cs="Times New Roman"/>
          <w:color w:val="000000"/>
          <w:kern w:val="0"/>
          <w:lang w:eastAsia="ru-RU" w:bidi="ar-SA"/>
        </w:rPr>
        <w:t>млн</w:t>
      </w:r>
      <w:proofErr w:type="gramStart"/>
      <w:r w:rsidRPr="00933B7F">
        <w:rPr>
          <w:rFonts w:eastAsiaTheme="minorEastAsia" w:cs="Times New Roman"/>
          <w:color w:val="000000"/>
          <w:kern w:val="0"/>
          <w:lang w:eastAsia="ru-RU" w:bidi="ar-SA"/>
        </w:rPr>
        <w:t>.р</w:t>
      </w:r>
      <w:proofErr w:type="gramEnd"/>
      <w:r w:rsidRPr="00933B7F">
        <w:rPr>
          <w:rFonts w:eastAsiaTheme="minorEastAsia" w:cs="Times New Roman"/>
          <w:color w:val="000000"/>
          <w:kern w:val="0"/>
          <w:lang w:eastAsia="ru-RU" w:bidi="ar-SA"/>
        </w:rPr>
        <w:t>уб</w:t>
      </w:r>
      <w:proofErr w:type="spellEnd"/>
      <w:r w:rsidRPr="00933B7F">
        <w:rPr>
          <w:rFonts w:eastAsiaTheme="minorEastAsia" w:cs="Times New Roman"/>
          <w:color w:val="000000"/>
          <w:kern w:val="0"/>
          <w:lang w:eastAsia="ru-RU" w:bidi="ar-SA"/>
        </w:rPr>
        <w:t>. с темпом роста к 2022 году 149,</w:t>
      </w:r>
      <w:r>
        <w:rPr>
          <w:rFonts w:eastAsiaTheme="minorEastAsia" w:cs="Times New Roman"/>
          <w:color w:val="000000"/>
          <w:kern w:val="0"/>
          <w:lang w:eastAsia="ru-RU" w:bidi="ar-SA"/>
        </w:rPr>
        <w:t>6</w:t>
      </w:r>
      <w:r w:rsidRPr="00933B7F">
        <w:rPr>
          <w:rFonts w:eastAsiaTheme="minorEastAsia" w:cs="Times New Roman"/>
          <w:color w:val="000000"/>
          <w:kern w:val="0"/>
          <w:lang w:eastAsia="ru-RU" w:bidi="ar-SA"/>
        </w:rPr>
        <w:t xml:space="preserve">%.   В тоже время,   в связи с проблемами, вызванными антироссийскими санкциями и проблемами с кадрами, ОАО "Агрофирма "Птицефабрика </w:t>
      </w:r>
      <w:proofErr w:type="spellStart"/>
      <w:r w:rsidRPr="00933B7F">
        <w:rPr>
          <w:rFonts w:eastAsiaTheme="minorEastAsia" w:cs="Times New Roman"/>
          <w:color w:val="000000"/>
          <w:kern w:val="0"/>
          <w:lang w:eastAsia="ru-RU" w:bidi="ar-SA"/>
        </w:rPr>
        <w:t>Сеймовская</w:t>
      </w:r>
      <w:proofErr w:type="spellEnd"/>
      <w:r w:rsidRPr="00933B7F">
        <w:rPr>
          <w:rFonts w:eastAsiaTheme="minorEastAsia" w:cs="Times New Roman"/>
          <w:color w:val="000000"/>
          <w:kern w:val="0"/>
          <w:lang w:eastAsia="ru-RU" w:bidi="ar-SA"/>
        </w:rPr>
        <w:t xml:space="preserve">" не планирует рост ФОТ,  ООО "Завод Лакокраска - Юганец" планирует снижение ФОТ на 8%  по итогам 2023 года.  Кроме того, ФКУ «УФО Министерства обороны РФ по Нижегородской области» заявило о снижении ФОТ относительно 2022 года </w:t>
      </w:r>
      <w:r w:rsidRPr="00F4380E">
        <w:rPr>
          <w:rFonts w:eastAsiaTheme="minorEastAsia" w:cs="Times New Roman"/>
          <w:color w:val="000000"/>
          <w:kern w:val="0"/>
          <w:lang w:eastAsia="ru-RU" w:bidi="ar-SA"/>
        </w:rPr>
        <w:t xml:space="preserve">на 22% или на 118 </w:t>
      </w:r>
      <w:proofErr w:type="spellStart"/>
      <w:r w:rsidRPr="00F4380E">
        <w:rPr>
          <w:rFonts w:eastAsiaTheme="minorEastAsia" w:cs="Times New Roman"/>
          <w:color w:val="000000"/>
          <w:kern w:val="0"/>
          <w:lang w:eastAsia="ru-RU" w:bidi="ar-SA"/>
        </w:rPr>
        <w:t>млн</w:t>
      </w:r>
      <w:proofErr w:type="gramStart"/>
      <w:r w:rsidRPr="00F4380E">
        <w:rPr>
          <w:rFonts w:eastAsiaTheme="minorEastAsia" w:cs="Times New Roman"/>
          <w:color w:val="000000"/>
          <w:kern w:val="0"/>
          <w:lang w:eastAsia="ru-RU" w:bidi="ar-SA"/>
        </w:rPr>
        <w:t>.р</w:t>
      </w:r>
      <w:proofErr w:type="gramEnd"/>
      <w:r w:rsidRPr="00F4380E">
        <w:rPr>
          <w:rFonts w:eastAsiaTheme="minorEastAsia" w:cs="Times New Roman"/>
          <w:color w:val="000000"/>
          <w:kern w:val="0"/>
          <w:lang w:eastAsia="ru-RU" w:bidi="ar-SA"/>
        </w:rPr>
        <w:t>уб</w:t>
      </w:r>
      <w:proofErr w:type="spellEnd"/>
      <w:r w:rsidRPr="00F4380E">
        <w:rPr>
          <w:rFonts w:eastAsiaTheme="minorEastAsia" w:cs="Times New Roman"/>
          <w:color w:val="000000"/>
          <w:kern w:val="0"/>
          <w:lang w:eastAsia="ru-RU" w:bidi="ar-SA"/>
        </w:rPr>
        <w:t xml:space="preserve">. (снижение численности на 314 человек,   передача на финансовое обеспечение другим территориальным органам, проведение организационно-штатных мероприятий).    </w:t>
      </w:r>
    </w:p>
    <w:p w:rsidR="005D5703" w:rsidRPr="00F4380E" w:rsidRDefault="00713F6B" w:rsidP="005D5703">
      <w:pPr>
        <w:tabs>
          <w:tab w:val="left" w:pos="900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80E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="005D5703" w:rsidRPr="00F4380E">
        <w:rPr>
          <w:rFonts w:ascii="Times New Roman" w:hAnsi="Times New Roman" w:cs="Times New Roman"/>
          <w:color w:val="000000"/>
          <w:sz w:val="24"/>
          <w:szCs w:val="24"/>
        </w:rPr>
        <w:t>Наибольшее влияние на ситуацию с оплатой труда в текущем и последующих годах оказывают реальный сектор экономики (</w:t>
      </w:r>
      <w:r w:rsidR="00951D73" w:rsidRPr="00F4380E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5D5703" w:rsidRPr="00F4380E">
        <w:rPr>
          <w:rFonts w:ascii="Times New Roman" w:hAnsi="Times New Roman" w:cs="Times New Roman"/>
          <w:color w:val="000000"/>
          <w:sz w:val="24"/>
          <w:szCs w:val="24"/>
        </w:rPr>
        <w:t>%), бюджетный сектор (</w:t>
      </w:r>
      <w:r w:rsidR="00F4380E" w:rsidRPr="00F4380E">
        <w:rPr>
          <w:rFonts w:ascii="Times New Roman" w:hAnsi="Times New Roman" w:cs="Times New Roman"/>
          <w:color w:val="000000"/>
          <w:sz w:val="24"/>
          <w:szCs w:val="24"/>
        </w:rPr>
        <w:t>7,4</w:t>
      </w:r>
      <w:r w:rsidR="005D5703" w:rsidRPr="00F4380E">
        <w:rPr>
          <w:rFonts w:ascii="Times New Roman" w:hAnsi="Times New Roman" w:cs="Times New Roman"/>
          <w:color w:val="000000"/>
          <w:sz w:val="24"/>
          <w:szCs w:val="24"/>
        </w:rPr>
        <w:t>%), а также  ФОТ, формируемый в разделе "прочие",  9</w:t>
      </w:r>
      <w:r w:rsidR="00F4380E" w:rsidRPr="00F4380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D5703" w:rsidRPr="00F4380E">
        <w:rPr>
          <w:rFonts w:ascii="Times New Roman" w:hAnsi="Times New Roman" w:cs="Times New Roman"/>
          <w:color w:val="000000"/>
          <w:sz w:val="24"/>
          <w:szCs w:val="24"/>
        </w:rPr>
        <w:t>% которого составляет сумма денежного довольствия военнослужащих, -</w:t>
      </w:r>
      <w:r w:rsidR="00F4380E" w:rsidRPr="00F4380E">
        <w:rPr>
          <w:rFonts w:ascii="Times New Roman" w:hAnsi="Times New Roman" w:cs="Times New Roman"/>
          <w:color w:val="000000"/>
          <w:sz w:val="24"/>
          <w:szCs w:val="24"/>
        </w:rPr>
        <w:t xml:space="preserve"> 6</w:t>
      </w:r>
      <w:r w:rsidR="005D5703" w:rsidRPr="00F4380E">
        <w:rPr>
          <w:rFonts w:ascii="Times New Roman" w:hAnsi="Times New Roman" w:cs="Times New Roman"/>
          <w:color w:val="000000"/>
          <w:sz w:val="24"/>
          <w:szCs w:val="24"/>
        </w:rPr>
        <w:t xml:space="preserve">0%. </w:t>
      </w:r>
      <w:proofErr w:type="gramEnd"/>
    </w:p>
    <w:p w:rsidR="006723B1" w:rsidRPr="00F4380E" w:rsidRDefault="00951D73" w:rsidP="00672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80E">
        <w:rPr>
          <w:rFonts w:ascii="Times New Roman" w:hAnsi="Times New Roman" w:cs="Times New Roman"/>
          <w:sz w:val="24"/>
          <w:szCs w:val="24"/>
        </w:rPr>
        <w:t>Объем фонда оплаты труда в 2024</w:t>
      </w:r>
      <w:r w:rsidR="006723B1" w:rsidRPr="00F4380E">
        <w:rPr>
          <w:rFonts w:ascii="Times New Roman" w:hAnsi="Times New Roman" w:cs="Times New Roman"/>
          <w:sz w:val="24"/>
          <w:szCs w:val="24"/>
        </w:rPr>
        <w:t xml:space="preserve"> году прогнозируется на уровне </w:t>
      </w:r>
      <w:r w:rsidR="00F4380E" w:rsidRPr="00F4380E">
        <w:rPr>
          <w:rFonts w:ascii="Times New Roman" w:hAnsi="Times New Roman" w:cs="Times New Roman"/>
          <w:sz w:val="24"/>
          <w:szCs w:val="24"/>
        </w:rPr>
        <w:t>15808,2</w:t>
      </w:r>
      <w:r w:rsidR="006723B1" w:rsidRPr="00F4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3B1" w:rsidRPr="00F4380E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="006723B1" w:rsidRPr="00F4380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6723B1" w:rsidRPr="00F4380E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6723B1" w:rsidRPr="00F4380E">
        <w:rPr>
          <w:rFonts w:ascii="Times New Roman" w:hAnsi="Times New Roman" w:cs="Times New Roman"/>
          <w:sz w:val="24"/>
          <w:szCs w:val="24"/>
        </w:rPr>
        <w:t xml:space="preserve"> (или 1</w:t>
      </w:r>
      <w:r w:rsidR="00F4380E" w:rsidRPr="00F4380E">
        <w:rPr>
          <w:rFonts w:ascii="Times New Roman" w:hAnsi="Times New Roman" w:cs="Times New Roman"/>
          <w:sz w:val="24"/>
          <w:szCs w:val="24"/>
        </w:rPr>
        <w:t>03,6</w:t>
      </w:r>
      <w:r w:rsidR="006723B1" w:rsidRPr="00F4380E">
        <w:rPr>
          <w:rFonts w:ascii="Times New Roman" w:hAnsi="Times New Roman" w:cs="Times New Roman"/>
          <w:sz w:val="24"/>
          <w:szCs w:val="24"/>
        </w:rPr>
        <w:t>% к уровню 202</w:t>
      </w:r>
      <w:r w:rsidR="00F4380E" w:rsidRPr="00F4380E">
        <w:rPr>
          <w:rFonts w:ascii="Times New Roman" w:hAnsi="Times New Roman" w:cs="Times New Roman"/>
          <w:sz w:val="24"/>
          <w:szCs w:val="24"/>
        </w:rPr>
        <w:t>3</w:t>
      </w:r>
      <w:r w:rsidR="006723B1" w:rsidRPr="00F4380E">
        <w:rPr>
          <w:rFonts w:ascii="Times New Roman" w:hAnsi="Times New Roman" w:cs="Times New Roman"/>
          <w:sz w:val="24"/>
          <w:szCs w:val="24"/>
        </w:rPr>
        <w:t xml:space="preserve"> года). В 202</w:t>
      </w:r>
      <w:r w:rsidR="00F4380E" w:rsidRPr="00F4380E">
        <w:rPr>
          <w:rFonts w:ascii="Times New Roman" w:hAnsi="Times New Roman" w:cs="Times New Roman"/>
          <w:sz w:val="24"/>
          <w:szCs w:val="24"/>
        </w:rPr>
        <w:t>5</w:t>
      </w:r>
      <w:r w:rsidR="006723B1" w:rsidRPr="00F4380E">
        <w:rPr>
          <w:rFonts w:ascii="Times New Roman" w:hAnsi="Times New Roman" w:cs="Times New Roman"/>
          <w:sz w:val="24"/>
          <w:szCs w:val="24"/>
        </w:rPr>
        <w:t xml:space="preserve"> – 202</w:t>
      </w:r>
      <w:r w:rsidR="00F4380E" w:rsidRPr="00F4380E">
        <w:rPr>
          <w:rFonts w:ascii="Times New Roman" w:hAnsi="Times New Roman" w:cs="Times New Roman"/>
          <w:sz w:val="24"/>
          <w:szCs w:val="24"/>
        </w:rPr>
        <w:t>6</w:t>
      </w:r>
      <w:r w:rsidR="006723B1" w:rsidRPr="00F4380E">
        <w:rPr>
          <w:rFonts w:ascii="Times New Roman" w:hAnsi="Times New Roman" w:cs="Times New Roman"/>
          <w:sz w:val="24"/>
          <w:szCs w:val="24"/>
        </w:rPr>
        <w:t xml:space="preserve"> годах ежегодный прирост составит от 6,</w:t>
      </w:r>
      <w:r w:rsidR="00F4380E" w:rsidRPr="00F4380E">
        <w:rPr>
          <w:rFonts w:ascii="Times New Roman" w:hAnsi="Times New Roman" w:cs="Times New Roman"/>
          <w:sz w:val="24"/>
          <w:szCs w:val="24"/>
        </w:rPr>
        <w:t>6</w:t>
      </w:r>
      <w:r w:rsidR="006723B1" w:rsidRPr="00F4380E">
        <w:rPr>
          <w:rFonts w:ascii="Times New Roman" w:hAnsi="Times New Roman" w:cs="Times New Roman"/>
          <w:sz w:val="24"/>
          <w:szCs w:val="24"/>
        </w:rPr>
        <w:t xml:space="preserve"> до 7 процентов. Величина фонда оплаты труда к 202</w:t>
      </w:r>
      <w:r w:rsidR="00F4380E" w:rsidRPr="00F4380E">
        <w:rPr>
          <w:rFonts w:ascii="Times New Roman" w:hAnsi="Times New Roman" w:cs="Times New Roman"/>
          <w:sz w:val="24"/>
          <w:szCs w:val="24"/>
        </w:rPr>
        <w:t>6</w:t>
      </w:r>
      <w:r w:rsidR="006723B1" w:rsidRPr="00F4380E">
        <w:rPr>
          <w:rFonts w:ascii="Times New Roman" w:hAnsi="Times New Roman" w:cs="Times New Roman"/>
          <w:sz w:val="24"/>
          <w:szCs w:val="24"/>
        </w:rPr>
        <w:t xml:space="preserve"> году достигнет  </w:t>
      </w:r>
      <w:r w:rsidR="00F4380E" w:rsidRPr="00F4380E">
        <w:rPr>
          <w:rFonts w:ascii="Times New Roman" w:hAnsi="Times New Roman" w:cs="Times New Roman"/>
          <w:sz w:val="24"/>
          <w:szCs w:val="24"/>
        </w:rPr>
        <w:t>18031,1</w:t>
      </w:r>
      <w:r w:rsidR="006723B1" w:rsidRPr="00F4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3B1" w:rsidRPr="00F4380E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="006723B1" w:rsidRPr="00F4380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6723B1" w:rsidRPr="00F4380E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6723B1" w:rsidRPr="00F4380E">
        <w:rPr>
          <w:rFonts w:ascii="Times New Roman" w:hAnsi="Times New Roman" w:cs="Times New Roman"/>
          <w:sz w:val="24"/>
          <w:szCs w:val="24"/>
        </w:rPr>
        <w:t>.</w:t>
      </w:r>
    </w:p>
    <w:p w:rsidR="00B804C4" w:rsidRPr="00F4380E" w:rsidRDefault="00B804C4" w:rsidP="00B804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380E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 xml:space="preserve"> </w:t>
      </w:r>
      <w:r w:rsidRPr="00F4380E">
        <w:rPr>
          <w:rFonts w:ascii="Times New Roman" w:hAnsi="Times New Roman" w:cs="Times New Roman"/>
          <w:i/>
          <w:sz w:val="24"/>
          <w:szCs w:val="24"/>
        </w:rPr>
        <w:t>Фонд оплаты труда в 202</w:t>
      </w:r>
      <w:r w:rsidR="00F4380E" w:rsidRPr="00F4380E">
        <w:rPr>
          <w:rFonts w:ascii="Times New Roman" w:hAnsi="Times New Roman" w:cs="Times New Roman"/>
          <w:i/>
          <w:sz w:val="24"/>
          <w:szCs w:val="24"/>
        </w:rPr>
        <w:t>4</w:t>
      </w:r>
      <w:r w:rsidRPr="00F4380E">
        <w:rPr>
          <w:rFonts w:ascii="Times New Roman" w:hAnsi="Times New Roman" w:cs="Times New Roman"/>
          <w:i/>
          <w:sz w:val="24"/>
          <w:szCs w:val="24"/>
        </w:rPr>
        <w:t>-202</w:t>
      </w:r>
      <w:r w:rsidR="00F4380E" w:rsidRPr="00F4380E">
        <w:rPr>
          <w:rFonts w:ascii="Times New Roman" w:hAnsi="Times New Roman" w:cs="Times New Roman"/>
          <w:i/>
          <w:sz w:val="24"/>
          <w:szCs w:val="24"/>
        </w:rPr>
        <w:t>5</w:t>
      </w:r>
      <w:r w:rsidRPr="00F4380E">
        <w:rPr>
          <w:rFonts w:ascii="Times New Roman" w:hAnsi="Times New Roman" w:cs="Times New Roman"/>
          <w:i/>
          <w:sz w:val="24"/>
          <w:szCs w:val="24"/>
        </w:rPr>
        <w:t xml:space="preserve"> годах </w:t>
      </w:r>
      <w:r w:rsidR="00F4380E" w:rsidRPr="00F4380E">
        <w:rPr>
          <w:rFonts w:ascii="Times New Roman" w:hAnsi="Times New Roman" w:cs="Times New Roman"/>
          <w:i/>
          <w:sz w:val="24"/>
          <w:szCs w:val="24"/>
        </w:rPr>
        <w:t xml:space="preserve">значительно выше </w:t>
      </w:r>
      <w:r w:rsidRPr="00F4380E">
        <w:rPr>
          <w:rFonts w:ascii="Times New Roman" w:hAnsi="Times New Roman" w:cs="Times New Roman"/>
          <w:i/>
          <w:sz w:val="24"/>
          <w:szCs w:val="24"/>
        </w:rPr>
        <w:t xml:space="preserve"> параметров Прогноза до 202</w:t>
      </w:r>
      <w:r w:rsidR="00F4380E" w:rsidRPr="00F4380E">
        <w:rPr>
          <w:rFonts w:ascii="Times New Roman" w:hAnsi="Times New Roman" w:cs="Times New Roman"/>
          <w:i/>
          <w:sz w:val="24"/>
          <w:szCs w:val="24"/>
        </w:rPr>
        <w:t>5</w:t>
      </w:r>
      <w:r w:rsidRPr="00F4380E">
        <w:rPr>
          <w:rFonts w:ascii="Times New Roman" w:hAnsi="Times New Roman" w:cs="Times New Roman"/>
          <w:i/>
          <w:sz w:val="24"/>
          <w:szCs w:val="24"/>
        </w:rPr>
        <w:t>года</w:t>
      </w:r>
      <w:r w:rsidR="00F4380E" w:rsidRPr="00F4380E">
        <w:rPr>
          <w:rFonts w:ascii="Times New Roman" w:hAnsi="Times New Roman" w:cs="Times New Roman"/>
          <w:i/>
          <w:sz w:val="24"/>
          <w:szCs w:val="24"/>
        </w:rPr>
        <w:t xml:space="preserve">  в 2 раза в связи  с высоким уровнем заработной платы на  оборонных предприятиях, увеличением численности военнослужащих и размера денежного довольствия.</w:t>
      </w:r>
      <w:r w:rsidRPr="00F4380E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5E4C55" w:rsidRDefault="005E4C55" w:rsidP="004414B6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52862" w:rsidRPr="00C67AD7" w:rsidRDefault="004414B6" w:rsidP="004414B6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67AD7">
        <w:rPr>
          <w:rFonts w:ascii="Times New Roman" w:hAnsi="Times New Roman" w:cs="Times New Roman"/>
          <w:b/>
        </w:rPr>
        <w:t xml:space="preserve">Динамика </w:t>
      </w:r>
      <w:r w:rsidR="00F52862" w:rsidRPr="00C67AD7">
        <w:rPr>
          <w:rFonts w:ascii="Times New Roman" w:hAnsi="Times New Roman" w:cs="Times New Roman"/>
          <w:b/>
        </w:rPr>
        <w:t xml:space="preserve">фонда оплаты труда </w:t>
      </w:r>
      <w:r w:rsidRPr="00C67AD7">
        <w:rPr>
          <w:rFonts w:ascii="Times New Roman" w:hAnsi="Times New Roman" w:cs="Times New Roman"/>
          <w:b/>
        </w:rPr>
        <w:t xml:space="preserve">по Володарскому муниципальному </w:t>
      </w:r>
      <w:r w:rsidR="0030138E" w:rsidRPr="00C67AD7">
        <w:rPr>
          <w:rFonts w:ascii="Times New Roman" w:hAnsi="Times New Roman" w:cs="Times New Roman"/>
          <w:b/>
        </w:rPr>
        <w:t>округу</w:t>
      </w:r>
    </w:p>
    <w:p w:rsidR="004414B6" w:rsidRDefault="004414B6" w:rsidP="004414B6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67AD7">
        <w:rPr>
          <w:rFonts w:ascii="Times New Roman" w:hAnsi="Times New Roman" w:cs="Times New Roman"/>
          <w:b/>
        </w:rPr>
        <w:t xml:space="preserve"> в 20</w:t>
      </w:r>
      <w:r w:rsidR="00A61ADA" w:rsidRPr="00C67AD7">
        <w:rPr>
          <w:rFonts w:ascii="Times New Roman" w:hAnsi="Times New Roman" w:cs="Times New Roman"/>
          <w:b/>
        </w:rPr>
        <w:t>2</w:t>
      </w:r>
      <w:r w:rsidR="00C67AD7" w:rsidRPr="00C67AD7">
        <w:rPr>
          <w:rFonts w:ascii="Times New Roman" w:hAnsi="Times New Roman" w:cs="Times New Roman"/>
          <w:b/>
        </w:rPr>
        <w:t>1</w:t>
      </w:r>
      <w:r w:rsidRPr="00C67AD7">
        <w:rPr>
          <w:rFonts w:ascii="Times New Roman" w:hAnsi="Times New Roman" w:cs="Times New Roman"/>
          <w:b/>
        </w:rPr>
        <w:t xml:space="preserve"> – 20</w:t>
      </w:r>
      <w:r w:rsidR="00DD2500" w:rsidRPr="00C67AD7">
        <w:rPr>
          <w:rFonts w:ascii="Times New Roman" w:hAnsi="Times New Roman" w:cs="Times New Roman"/>
          <w:b/>
        </w:rPr>
        <w:t>2</w:t>
      </w:r>
      <w:r w:rsidR="00C67AD7" w:rsidRPr="00C67AD7">
        <w:rPr>
          <w:rFonts w:ascii="Times New Roman" w:hAnsi="Times New Roman" w:cs="Times New Roman"/>
          <w:b/>
        </w:rPr>
        <w:t>6</w:t>
      </w:r>
      <w:r w:rsidRPr="00C67AD7">
        <w:rPr>
          <w:rFonts w:ascii="Times New Roman" w:hAnsi="Times New Roman" w:cs="Times New Roman"/>
          <w:b/>
        </w:rPr>
        <w:t xml:space="preserve"> годах</w:t>
      </w:r>
      <w:r w:rsidR="00F52862" w:rsidRPr="00C67AD7">
        <w:rPr>
          <w:rFonts w:ascii="Times New Roman" w:hAnsi="Times New Roman" w:cs="Times New Roman"/>
          <w:b/>
        </w:rPr>
        <w:t xml:space="preserve">, </w:t>
      </w:r>
      <w:proofErr w:type="spellStart"/>
      <w:r w:rsidR="00F52862" w:rsidRPr="00C67AD7">
        <w:rPr>
          <w:rFonts w:ascii="Times New Roman" w:hAnsi="Times New Roman" w:cs="Times New Roman"/>
          <w:b/>
        </w:rPr>
        <w:t>млн</w:t>
      </w:r>
      <w:proofErr w:type="gramStart"/>
      <w:r w:rsidR="00F52862" w:rsidRPr="00C67AD7">
        <w:rPr>
          <w:rFonts w:ascii="Times New Roman" w:hAnsi="Times New Roman" w:cs="Times New Roman"/>
          <w:b/>
        </w:rPr>
        <w:t>.р</w:t>
      </w:r>
      <w:proofErr w:type="gramEnd"/>
      <w:r w:rsidR="00F52862" w:rsidRPr="00C67AD7">
        <w:rPr>
          <w:rFonts w:ascii="Times New Roman" w:hAnsi="Times New Roman" w:cs="Times New Roman"/>
          <w:b/>
        </w:rPr>
        <w:t>уб</w:t>
      </w:r>
      <w:proofErr w:type="spellEnd"/>
      <w:r w:rsidR="00F52862" w:rsidRPr="00C67AD7">
        <w:rPr>
          <w:rFonts w:ascii="Times New Roman" w:hAnsi="Times New Roman" w:cs="Times New Roman"/>
          <w:b/>
        </w:rPr>
        <w:t>.</w:t>
      </w:r>
    </w:p>
    <w:p w:rsidR="006472E6" w:rsidRDefault="006472E6" w:rsidP="004414B6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07B2">
        <w:rPr>
          <w:rFonts w:ascii="Times New Roman" w:hAnsi="Times New Roman" w:cs="Times New Roman"/>
          <w:b/>
          <w:noProof/>
        </w:rPr>
        <w:drawing>
          <wp:inline distT="0" distB="0" distL="0" distR="0" wp14:anchorId="67DBF0CA" wp14:editId="7BB1738F">
            <wp:extent cx="5600700" cy="2171700"/>
            <wp:effectExtent l="0" t="0" r="0" b="0"/>
            <wp:docPr id="1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472E6" w:rsidRDefault="006472E6" w:rsidP="004414B6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52765" w:rsidRPr="00A61DD5" w:rsidRDefault="002242FB" w:rsidP="002242FB">
      <w:pPr>
        <w:pStyle w:val="31"/>
        <w:tabs>
          <w:tab w:val="left" w:pos="763"/>
          <w:tab w:val="left" w:pos="1247"/>
        </w:tabs>
        <w:spacing w:line="240" w:lineRule="auto"/>
        <w:ind w:left="30" w:firstLine="0"/>
        <w:rPr>
          <w:rFonts w:cs="Times New Roman"/>
        </w:rPr>
      </w:pPr>
      <w:r>
        <w:rPr>
          <w:rFonts w:cs="Times New Roman"/>
        </w:rPr>
        <w:tab/>
      </w:r>
      <w:r w:rsidR="006472E6">
        <w:rPr>
          <w:rFonts w:cs="Times New Roman"/>
        </w:rPr>
        <w:t>В</w:t>
      </w:r>
      <w:r w:rsidR="00B52765" w:rsidRPr="00B52765">
        <w:rPr>
          <w:rFonts w:cs="Times New Roman"/>
        </w:rPr>
        <w:t xml:space="preserve"> </w:t>
      </w:r>
      <w:r w:rsidR="00B52765" w:rsidRPr="00A61DD5">
        <w:rPr>
          <w:rFonts w:cs="Times New Roman"/>
        </w:rPr>
        <w:t xml:space="preserve">среднесрочном периоде в условиях улучшения экономической ситуации и повышения устойчивости экономики к внешним негативным факторам прогнозируется положительная динамика </w:t>
      </w:r>
      <w:proofErr w:type="gramStart"/>
      <w:r w:rsidR="00B52765" w:rsidRPr="00A61DD5">
        <w:rPr>
          <w:rFonts w:cs="Times New Roman"/>
        </w:rPr>
        <w:t>показателей уровня жизни населения</w:t>
      </w:r>
      <w:r w:rsidR="00D51A68" w:rsidRPr="00A61DD5">
        <w:rPr>
          <w:rFonts w:cs="Times New Roman"/>
        </w:rPr>
        <w:t xml:space="preserve"> округа</w:t>
      </w:r>
      <w:proofErr w:type="gramEnd"/>
      <w:r w:rsidR="00B52765" w:rsidRPr="00A61DD5">
        <w:rPr>
          <w:rFonts w:cs="Times New Roman"/>
        </w:rPr>
        <w:t>.</w:t>
      </w:r>
    </w:p>
    <w:p w:rsidR="002242FB" w:rsidRDefault="002242FB" w:rsidP="002242FB">
      <w:pPr>
        <w:pStyle w:val="31"/>
        <w:tabs>
          <w:tab w:val="left" w:pos="763"/>
          <w:tab w:val="left" w:pos="1247"/>
        </w:tabs>
        <w:spacing w:line="240" w:lineRule="auto"/>
        <w:ind w:left="30" w:firstLine="0"/>
        <w:rPr>
          <w:rFonts w:cs="Times New Roman"/>
        </w:rPr>
      </w:pPr>
      <w:r>
        <w:rPr>
          <w:rFonts w:cs="Times New Roman"/>
        </w:rPr>
        <w:tab/>
      </w:r>
      <w:r w:rsidRPr="002242FB">
        <w:rPr>
          <w:rFonts w:cs="Times New Roman"/>
        </w:rPr>
        <w:t xml:space="preserve">По оценке 2023 года в </w:t>
      </w:r>
      <w:r>
        <w:rPr>
          <w:rFonts w:cs="Times New Roman"/>
        </w:rPr>
        <w:t>Володарском округе</w:t>
      </w:r>
      <w:r w:rsidRPr="002242FB">
        <w:rPr>
          <w:rFonts w:cs="Times New Roman"/>
        </w:rPr>
        <w:t xml:space="preserve"> </w:t>
      </w:r>
      <w:r>
        <w:rPr>
          <w:rFonts w:cs="Times New Roman"/>
        </w:rPr>
        <w:t xml:space="preserve">темп роста </w:t>
      </w:r>
      <w:r w:rsidRPr="002242FB">
        <w:rPr>
          <w:rFonts w:cs="Times New Roman"/>
        </w:rPr>
        <w:t>реальн</w:t>
      </w:r>
      <w:r>
        <w:rPr>
          <w:rFonts w:cs="Times New Roman"/>
        </w:rPr>
        <w:t>ой</w:t>
      </w:r>
      <w:r w:rsidRPr="002242FB">
        <w:rPr>
          <w:rFonts w:cs="Times New Roman"/>
        </w:rPr>
        <w:t xml:space="preserve"> заработн</w:t>
      </w:r>
      <w:r>
        <w:rPr>
          <w:rFonts w:cs="Times New Roman"/>
        </w:rPr>
        <w:t>ой</w:t>
      </w:r>
      <w:r w:rsidRPr="002242FB">
        <w:rPr>
          <w:rFonts w:cs="Times New Roman"/>
        </w:rPr>
        <w:t xml:space="preserve"> плат</w:t>
      </w:r>
      <w:r>
        <w:rPr>
          <w:rFonts w:cs="Times New Roman"/>
        </w:rPr>
        <w:t>ы</w:t>
      </w:r>
      <w:r w:rsidRPr="002242FB">
        <w:rPr>
          <w:rFonts w:cs="Times New Roman"/>
        </w:rPr>
        <w:t xml:space="preserve"> составит 1</w:t>
      </w:r>
      <w:r>
        <w:rPr>
          <w:rFonts w:cs="Times New Roman"/>
        </w:rPr>
        <w:t>36,4</w:t>
      </w:r>
      <w:r w:rsidRPr="002242FB">
        <w:rPr>
          <w:rFonts w:cs="Times New Roman"/>
        </w:rPr>
        <w:t xml:space="preserve">%. В номинальном выражении заработная плата составит </w:t>
      </w:r>
      <w:r>
        <w:rPr>
          <w:rFonts w:cs="Times New Roman"/>
        </w:rPr>
        <w:t>64201</w:t>
      </w:r>
      <w:r w:rsidRPr="002242FB">
        <w:rPr>
          <w:rFonts w:cs="Times New Roman"/>
        </w:rPr>
        <w:t xml:space="preserve"> руб</w:t>
      </w:r>
      <w:r w:rsidR="00C404BC">
        <w:rPr>
          <w:rFonts w:cs="Times New Roman"/>
        </w:rPr>
        <w:t>ль</w:t>
      </w:r>
      <w:r w:rsidRPr="002242FB">
        <w:rPr>
          <w:rFonts w:cs="Times New Roman"/>
        </w:rPr>
        <w:t xml:space="preserve">, что на </w:t>
      </w:r>
      <w:r>
        <w:rPr>
          <w:rFonts w:cs="Times New Roman"/>
        </w:rPr>
        <w:t>43,5</w:t>
      </w:r>
      <w:r w:rsidRPr="002242FB">
        <w:rPr>
          <w:rFonts w:cs="Times New Roman"/>
        </w:rPr>
        <w:t>% выше уровня 2022 года в действующих ценах.</w:t>
      </w:r>
    </w:p>
    <w:p w:rsidR="00977095" w:rsidRPr="005C261E" w:rsidRDefault="002242FB" w:rsidP="002242FB">
      <w:pPr>
        <w:pStyle w:val="31"/>
        <w:tabs>
          <w:tab w:val="left" w:pos="763"/>
          <w:tab w:val="left" w:pos="1247"/>
        </w:tabs>
        <w:spacing w:line="240" w:lineRule="auto"/>
        <w:ind w:left="30" w:firstLine="0"/>
        <w:rPr>
          <w:rFonts w:cs="Times New Roman"/>
        </w:rPr>
      </w:pPr>
      <w:r>
        <w:rPr>
          <w:rFonts w:cs="Times New Roman"/>
        </w:rPr>
        <w:lastRenderedPageBreak/>
        <w:tab/>
      </w:r>
      <w:r w:rsidR="00977095" w:rsidRPr="00A61DD5">
        <w:rPr>
          <w:rFonts w:cs="Times New Roman"/>
        </w:rPr>
        <w:t xml:space="preserve"> </w:t>
      </w:r>
      <w:r w:rsidR="00632738" w:rsidRPr="00A61DD5">
        <w:rPr>
          <w:rFonts w:cs="Times New Roman"/>
        </w:rPr>
        <w:t xml:space="preserve">Наиболее высокие темпы роста заработной платы </w:t>
      </w:r>
      <w:r w:rsidR="00993CBC" w:rsidRPr="00A61DD5">
        <w:rPr>
          <w:rFonts w:cs="Times New Roman"/>
        </w:rPr>
        <w:t xml:space="preserve">в текущем году </w:t>
      </w:r>
      <w:r w:rsidR="00632738" w:rsidRPr="00A61DD5">
        <w:rPr>
          <w:rFonts w:cs="Times New Roman"/>
        </w:rPr>
        <w:t>по отношению к 20</w:t>
      </w:r>
      <w:r w:rsidR="00C926FF" w:rsidRPr="00A61DD5">
        <w:rPr>
          <w:rFonts w:cs="Times New Roman"/>
        </w:rPr>
        <w:t>2</w:t>
      </w:r>
      <w:r w:rsidR="00630404" w:rsidRPr="00A61DD5">
        <w:rPr>
          <w:rFonts w:cs="Times New Roman"/>
        </w:rPr>
        <w:t xml:space="preserve">2 </w:t>
      </w:r>
      <w:r w:rsidR="00632738" w:rsidRPr="00A61DD5">
        <w:rPr>
          <w:rFonts w:cs="Times New Roman"/>
        </w:rPr>
        <w:t xml:space="preserve"> году</w:t>
      </w:r>
      <w:r w:rsidR="00993CBC" w:rsidRPr="00A61DD5">
        <w:rPr>
          <w:rFonts w:cs="Times New Roman"/>
        </w:rPr>
        <w:t xml:space="preserve"> по крупным и средним организациям </w:t>
      </w:r>
      <w:r w:rsidR="00632738" w:rsidRPr="00A61DD5">
        <w:rPr>
          <w:rFonts w:cs="Times New Roman"/>
        </w:rPr>
        <w:t xml:space="preserve"> </w:t>
      </w:r>
      <w:r w:rsidR="00632738" w:rsidRPr="005C261E">
        <w:rPr>
          <w:rFonts w:cs="Times New Roman"/>
        </w:rPr>
        <w:t xml:space="preserve">наблюдаются в </w:t>
      </w:r>
      <w:proofErr w:type="spellStart"/>
      <w:r w:rsidR="00BF2519" w:rsidRPr="005C261E">
        <w:rPr>
          <w:rFonts w:cs="Times New Roman"/>
        </w:rPr>
        <w:t>госуправлении</w:t>
      </w:r>
      <w:proofErr w:type="spellEnd"/>
      <w:r w:rsidR="00BF2519" w:rsidRPr="005C261E">
        <w:rPr>
          <w:rFonts w:cs="Times New Roman"/>
        </w:rPr>
        <w:t xml:space="preserve"> и обеспечении военной безопасности – 1</w:t>
      </w:r>
      <w:r w:rsidR="00A61DD5" w:rsidRPr="005C261E">
        <w:rPr>
          <w:rFonts w:cs="Times New Roman"/>
        </w:rPr>
        <w:t>55</w:t>
      </w:r>
      <w:r w:rsidR="00BF2519" w:rsidRPr="005C261E">
        <w:rPr>
          <w:rFonts w:cs="Times New Roman"/>
        </w:rPr>
        <w:t>%</w:t>
      </w:r>
      <w:r w:rsidR="00A61DD5" w:rsidRPr="005C261E">
        <w:rPr>
          <w:rFonts w:cs="Times New Roman"/>
        </w:rPr>
        <w:t>,</w:t>
      </w:r>
      <w:r w:rsidR="00977095" w:rsidRPr="005C261E">
        <w:rPr>
          <w:rFonts w:cs="Times New Roman"/>
        </w:rPr>
        <w:t xml:space="preserve">   </w:t>
      </w:r>
      <w:r w:rsidR="00A61DD5" w:rsidRPr="005C261E">
        <w:rPr>
          <w:rFonts w:cs="Times New Roman"/>
        </w:rPr>
        <w:t xml:space="preserve">в обрабатывающем производстве – 112%, здравоохранении – 111,9%.  </w:t>
      </w:r>
      <w:r w:rsidR="005A119F" w:rsidRPr="005C261E">
        <w:rPr>
          <w:rFonts w:cs="Times New Roman"/>
        </w:rPr>
        <w:t xml:space="preserve">На 01 </w:t>
      </w:r>
      <w:r w:rsidR="003511B7" w:rsidRPr="005C261E">
        <w:rPr>
          <w:rFonts w:cs="Times New Roman"/>
        </w:rPr>
        <w:t>сентября</w:t>
      </w:r>
      <w:r w:rsidR="005A119F" w:rsidRPr="005C261E">
        <w:rPr>
          <w:rFonts w:cs="Times New Roman"/>
        </w:rPr>
        <w:t xml:space="preserve"> 202</w:t>
      </w:r>
      <w:r w:rsidR="00D51A68" w:rsidRPr="005C261E">
        <w:rPr>
          <w:rFonts w:cs="Times New Roman"/>
        </w:rPr>
        <w:t>3</w:t>
      </w:r>
      <w:r w:rsidR="005A119F" w:rsidRPr="005C261E">
        <w:rPr>
          <w:rFonts w:cs="Times New Roman"/>
        </w:rPr>
        <w:t xml:space="preserve"> года задолженность по заработной плате в Володарском </w:t>
      </w:r>
      <w:r w:rsidR="00C85291" w:rsidRPr="005C261E">
        <w:rPr>
          <w:rFonts w:cs="Times New Roman"/>
        </w:rPr>
        <w:t xml:space="preserve">муниципальном округе </w:t>
      </w:r>
      <w:r w:rsidR="005A119F" w:rsidRPr="005C261E">
        <w:rPr>
          <w:rFonts w:cs="Times New Roman"/>
        </w:rPr>
        <w:t xml:space="preserve"> отсутствует. </w:t>
      </w:r>
    </w:p>
    <w:p w:rsidR="00473B1C" w:rsidRPr="005C261E" w:rsidRDefault="0004592D" w:rsidP="00977095">
      <w:pPr>
        <w:pStyle w:val="31"/>
        <w:tabs>
          <w:tab w:val="left" w:pos="763"/>
          <w:tab w:val="left" w:pos="1247"/>
        </w:tabs>
        <w:spacing w:line="200" w:lineRule="atLeast"/>
        <w:ind w:left="30" w:firstLine="0"/>
        <w:rPr>
          <w:rFonts w:eastAsiaTheme="minorEastAsia" w:cs="Times New Roman"/>
          <w:color w:val="000000"/>
          <w:kern w:val="0"/>
          <w:lang w:eastAsia="ru-RU" w:bidi="ar-SA"/>
        </w:rPr>
      </w:pPr>
      <w:r w:rsidRPr="005C261E">
        <w:rPr>
          <w:rFonts w:eastAsiaTheme="minorEastAsia" w:cs="Times New Roman"/>
          <w:color w:val="000000"/>
          <w:kern w:val="0"/>
          <w:lang w:eastAsia="ru-RU" w:bidi="ar-SA"/>
        </w:rPr>
        <w:tab/>
      </w:r>
      <w:r w:rsidR="00473B1C" w:rsidRPr="005C261E">
        <w:rPr>
          <w:rFonts w:eastAsiaTheme="minorEastAsia" w:cs="Times New Roman"/>
          <w:color w:val="000000"/>
          <w:kern w:val="0"/>
          <w:lang w:eastAsia="ru-RU" w:bidi="ar-SA"/>
        </w:rPr>
        <w:t xml:space="preserve">Заработная плата работников на малых предприятиях в текущем году составит 32925руб. с темпом роста к уровню 2022 года 117,2%,  по найму у индивидуальных предпринимателей – 16414 руб. (115,5%).   </w:t>
      </w:r>
    </w:p>
    <w:p w:rsidR="00C41AF9" w:rsidRPr="00B17F01" w:rsidRDefault="00C41AF9" w:rsidP="00C41AF9">
      <w:pPr>
        <w:pStyle w:val="31"/>
        <w:tabs>
          <w:tab w:val="left" w:pos="763"/>
          <w:tab w:val="left" w:pos="1247"/>
        </w:tabs>
        <w:spacing w:line="200" w:lineRule="atLeast"/>
        <w:ind w:left="30"/>
        <w:rPr>
          <w:rFonts w:eastAsiaTheme="minorEastAsia" w:cs="Times New Roman"/>
          <w:color w:val="000000"/>
          <w:kern w:val="0"/>
          <w:lang w:eastAsia="ru-RU" w:bidi="ar-SA"/>
        </w:rPr>
      </w:pPr>
      <w:r w:rsidRPr="005C261E">
        <w:rPr>
          <w:rFonts w:eastAsiaTheme="minorEastAsia" w:cs="Times New Roman"/>
          <w:color w:val="000000"/>
          <w:kern w:val="0"/>
          <w:lang w:eastAsia="ru-RU" w:bidi="ar-SA"/>
        </w:rPr>
        <w:tab/>
        <w:t xml:space="preserve">           В среднесрочной перспективе на фоне замедления инфляции прогнозируется стабильный рост заработной платы: в 2024 году – 103,</w:t>
      </w:r>
      <w:r w:rsidR="00C404BC" w:rsidRPr="005C261E">
        <w:rPr>
          <w:rFonts w:eastAsiaTheme="minorEastAsia" w:cs="Times New Roman"/>
          <w:color w:val="000000"/>
          <w:kern w:val="0"/>
          <w:lang w:eastAsia="ru-RU" w:bidi="ar-SA"/>
        </w:rPr>
        <w:t>6</w:t>
      </w:r>
      <w:r w:rsidRPr="005C261E">
        <w:rPr>
          <w:rFonts w:eastAsiaTheme="minorEastAsia" w:cs="Times New Roman"/>
          <w:color w:val="000000"/>
          <w:kern w:val="0"/>
          <w:lang w:eastAsia="ru-RU" w:bidi="ar-SA"/>
        </w:rPr>
        <w:t>%, в 2025 – 2026 годах – 10</w:t>
      </w:r>
      <w:r w:rsidR="00C404BC" w:rsidRPr="005C261E">
        <w:rPr>
          <w:rFonts w:eastAsiaTheme="minorEastAsia" w:cs="Times New Roman"/>
          <w:color w:val="000000"/>
          <w:kern w:val="0"/>
          <w:lang w:eastAsia="ru-RU" w:bidi="ar-SA"/>
        </w:rPr>
        <w:t>6,6</w:t>
      </w:r>
      <w:r w:rsidRPr="005C261E">
        <w:rPr>
          <w:rFonts w:eastAsiaTheme="minorEastAsia" w:cs="Times New Roman"/>
          <w:color w:val="000000"/>
          <w:kern w:val="0"/>
          <w:lang w:eastAsia="ru-RU" w:bidi="ar-SA"/>
        </w:rPr>
        <w:t xml:space="preserve"> – 10</w:t>
      </w:r>
      <w:r w:rsidR="00C404BC" w:rsidRPr="005C261E">
        <w:rPr>
          <w:rFonts w:eastAsiaTheme="minorEastAsia" w:cs="Times New Roman"/>
          <w:color w:val="000000"/>
          <w:kern w:val="0"/>
          <w:lang w:eastAsia="ru-RU" w:bidi="ar-SA"/>
        </w:rPr>
        <w:t>7</w:t>
      </w:r>
      <w:r w:rsidRPr="005C261E">
        <w:rPr>
          <w:rFonts w:eastAsiaTheme="minorEastAsia" w:cs="Times New Roman"/>
          <w:color w:val="000000"/>
          <w:kern w:val="0"/>
          <w:lang w:eastAsia="ru-RU" w:bidi="ar-SA"/>
        </w:rPr>
        <w:t xml:space="preserve">%, ежегодно. </w:t>
      </w:r>
      <w:r w:rsidR="005C261E" w:rsidRPr="005C261E">
        <w:rPr>
          <w:rFonts w:eastAsiaTheme="minorEastAsia" w:cs="Times New Roman"/>
          <w:color w:val="000000"/>
          <w:kern w:val="0"/>
          <w:lang w:eastAsia="ru-RU" w:bidi="ar-SA"/>
        </w:rPr>
        <w:t xml:space="preserve"> </w:t>
      </w:r>
      <w:r w:rsidRPr="005C261E">
        <w:rPr>
          <w:rFonts w:eastAsiaTheme="minorEastAsia" w:cs="Times New Roman"/>
          <w:color w:val="000000"/>
          <w:kern w:val="0"/>
          <w:lang w:eastAsia="ru-RU" w:bidi="ar-SA"/>
        </w:rPr>
        <w:t xml:space="preserve">В номинальном выражении в 2024 году среднемесячная заработная плата в целом по </w:t>
      </w:r>
      <w:r w:rsidR="00C404BC" w:rsidRPr="005C261E">
        <w:rPr>
          <w:rFonts w:eastAsiaTheme="minorEastAsia" w:cs="Times New Roman"/>
          <w:color w:val="000000"/>
          <w:kern w:val="0"/>
          <w:lang w:eastAsia="ru-RU" w:bidi="ar-SA"/>
        </w:rPr>
        <w:t>округу</w:t>
      </w:r>
      <w:r w:rsidRPr="005C261E">
        <w:rPr>
          <w:rFonts w:eastAsiaTheme="minorEastAsia" w:cs="Times New Roman"/>
          <w:color w:val="000000"/>
          <w:kern w:val="0"/>
          <w:lang w:eastAsia="ru-RU" w:bidi="ar-SA"/>
        </w:rPr>
        <w:t xml:space="preserve"> составит </w:t>
      </w:r>
      <w:r w:rsidR="00C404BC" w:rsidRPr="005C261E">
        <w:rPr>
          <w:rFonts w:eastAsiaTheme="minorEastAsia" w:cs="Times New Roman"/>
          <w:color w:val="000000"/>
          <w:kern w:val="0"/>
          <w:lang w:eastAsia="ru-RU" w:bidi="ar-SA"/>
        </w:rPr>
        <w:t>66533 рубля</w:t>
      </w:r>
      <w:r w:rsidRPr="005C261E">
        <w:rPr>
          <w:rFonts w:eastAsiaTheme="minorEastAsia" w:cs="Times New Roman"/>
          <w:color w:val="000000"/>
          <w:kern w:val="0"/>
          <w:lang w:eastAsia="ru-RU" w:bidi="ar-SA"/>
        </w:rPr>
        <w:t xml:space="preserve"> и к 2026 году достигнет уровня </w:t>
      </w:r>
      <w:r w:rsidR="00C404BC" w:rsidRPr="005C261E">
        <w:rPr>
          <w:rFonts w:eastAsiaTheme="minorEastAsia" w:cs="Times New Roman"/>
          <w:color w:val="000000"/>
          <w:kern w:val="0"/>
          <w:lang w:eastAsia="ru-RU" w:bidi="ar-SA"/>
        </w:rPr>
        <w:t>75888</w:t>
      </w:r>
      <w:r w:rsidRPr="005C261E">
        <w:rPr>
          <w:rFonts w:eastAsiaTheme="minorEastAsia" w:cs="Times New Roman"/>
          <w:color w:val="000000"/>
          <w:kern w:val="0"/>
          <w:lang w:eastAsia="ru-RU" w:bidi="ar-SA"/>
        </w:rPr>
        <w:t xml:space="preserve"> руб</w:t>
      </w:r>
      <w:r w:rsidR="00C404BC" w:rsidRPr="005C261E">
        <w:rPr>
          <w:rFonts w:eastAsiaTheme="minorEastAsia" w:cs="Times New Roman"/>
          <w:color w:val="000000"/>
          <w:kern w:val="0"/>
          <w:lang w:eastAsia="ru-RU" w:bidi="ar-SA"/>
        </w:rPr>
        <w:t>лей</w:t>
      </w:r>
      <w:r w:rsidR="00B17F01" w:rsidRPr="005C261E">
        <w:rPr>
          <w:rFonts w:eastAsiaTheme="minorEastAsia" w:cs="Times New Roman"/>
          <w:color w:val="000000"/>
          <w:kern w:val="0"/>
          <w:lang w:eastAsia="ru-RU" w:bidi="ar-SA"/>
        </w:rPr>
        <w:t xml:space="preserve"> при условии функционирования предприятий</w:t>
      </w:r>
      <w:r w:rsidR="005C261E" w:rsidRPr="005C261E">
        <w:rPr>
          <w:rFonts w:eastAsiaTheme="minorEastAsia" w:cs="Times New Roman"/>
          <w:color w:val="000000"/>
          <w:kern w:val="0"/>
          <w:lang w:eastAsia="ru-RU" w:bidi="ar-SA"/>
        </w:rPr>
        <w:t xml:space="preserve"> ОПК и  сохранения размера денежного довольствия военнослужащих.</w:t>
      </w:r>
      <w:r w:rsidRPr="00B17F01">
        <w:rPr>
          <w:rFonts w:eastAsiaTheme="minorEastAsia" w:cs="Times New Roman"/>
          <w:color w:val="000000"/>
          <w:kern w:val="0"/>
          <w:lang w:eastAsia="ru-RU" w:bidi="ar-SA"/>
        </w:rPr>
        <w:t xml:space="preserve"> </w:t>
      </w:r>
    </w:p>
    <w:p w:rsidR="005E36E0" w:rsidRPr="00B17F01" w:rsidRDefault="00F04BC2" w:rsidP="00F04BC2">
      <w:pPr>
        <w:pStyle w:val="31"/>
        <w:tabs>
          <w:tab w:val="left" w:pos="763"/>
          <w:tab w:val="left" w:pos="1247"/>
        </w:tabs>
        <w:spacing w:line="200" w:lineRule="atLeast"/>
        <w:ind w:left="30" w:firstLine="0"/>
        <w:rPr>
          <w:rFonts w:eastAsiaTheme="minorEastAsia" w:cs="Times New Roman"/>
          <w:i/>
          <w:kern w:val="0"/>
          <w:lang w:eastAsia="ru-RU" w:bidi="ar-SA"/>
        </w:rPr>
      </w:pPr>
      <w:r w:rsidRPr="00B17F01">
        <w:rPr>
          <w:rFonts w:eastAsiaTheme="minorEastAsia" w:cs="Times New Roman"/>
          <w:i/>
          <w:kern w:val="0"/>
          <w:lang w:eastAsia="ru-RU" w:bidi="ar-SA"/>
        </w:rPr>
        <w:t xml:space="preserve">         </w:t>
      </w:r>
      <w:proofErr w:type="gramStart"/>
      <w:r w:rsidR="00541116" w:rsidRPr="00B17F01">
        <w:rPr>
          <w:rFonts w:eastAsiaTheme="minorEastAsia" w:cs="Times New Roman"/>
          <w:i/>
          <w:kern w:val="0"/>
          <w:lang w:eastAsia="ru-RU" w:bidi="ar-SA"/>
        </w:rPr>
        <w:t>Параметры прогноза по</w:t>
      </w:r>
      <w:r w:rsidR="005E36E0" w:rsidRPr="00B17F01">
        <w:rPr>
          <w:rFonts w:eastAsiaTheme="minorEastAsia" w:cs="Times New Roman"/>
          <w:i/>
          <w:kern w:val="0"/>
          <w:lang w:eastAsia="ru-RU" w:bidi="ar-SA"/>
        </w:rPr>
        <w:t xml:space="preserve"> реальной заработной платы в 202</w:t>
      </w:r>
      <w:r w:rsidR="00B17F01" w:rsidRPr="00B17F01">
        <w:rPr>
          <w:rFonts w:eastAsiaTheme="minorEastAsia" w:cs="Times New Roman"/>
          <w:i/>
          <w:kern w:val="0"/>
          <w:lang w:eastAsia="ru-RU" w:bidi="ar-SA"/>
        </w:rPr>
        <w:t>4</w:t>
      </w:r>
      <w:r w:rsidR="005E36E0" w:rsidRPr="00B17F01">
        <w:rPr>
          <w:rFonts w:eastAsiaTheme="minorEastAsia" w:cs="Times New Roman"/>
          <w:i/>
          <w:kern w:val="0"/>
          <w:lang w:eastAsia="ru-RU" w:bidi="ar-SA"/>
        </w:rPr>
        <w:t>-202</w:t>
      </w:r>
      <w:r w:rsidR="00B17F01" w:rsidRPr="00B17F01">
        <w:rPr>
          <w:rFonts w:eastAsiaTheme="minorEastAsia" w:cs="Times New Roman"/>
          <w:i/>
          <w:kern w:val="0"/>
          <w:lang w:eastAsia="ru-RU" w:bidi="ar-SA"/>
        </w:rPr>
        <w:t>5</w:t>
      </w:r>
      <w:r w:rsidR="005E36E0" w:rsidRPr="00B17F01">
        <w:rPr>
          <w:rFonts w:eastAsiaTheme="minorEastAsia" w:cs="Times New Roman"/>
          <w:i/>
          <w:kern w:val="0"/>
          <w:lang w:eastAsia="ru-RU" w:bidi="ar-SA"/>
        </w:rPr>
        <w:t xml:space="preserve"> годах, заложенные в Прогнозе до 202</w:t>
      </w:r>
      <w:r w:rsidR="00B17F01" w:rsidRPr="00B17F01">
        <w:rPr>
          <w:rFonts w:eastAsiaTheme="minorEastAsia" w:cs="Times New Roman"/>
          <w:i/>
          <w:kern w:val="0"/>
          <w:lang w:eastAsia="ru-RU" w:bidi="ar-SA"/>
        </w:rPr>
        <w:t>5</w:t>
      </w:r>
      <w:r w:rsidR="005E36E0" w:rsidRPr="00B17F01">
        <w:rPr>
          <w:rFonts w:eastAsiaTheme="minorEastAsia" w:cs="Times New Roman"/>
          <w:i/>
          <w:kern w:val="0"/>
          <w:lang w:eastAsia="ru-RU" w:bidi="ar-SA"/>
        </w:rPr>
        <w:t xml:space="preserve"> года,</w:t>
      </w:r>
      <w:r w:rsidR="008A02D0" w:rsidRPr="00B17F01">
        <w:rPr>
          <w:rFonts w:eastAsiaTheme="minorEastAsia" w:cs="Times New Roman"/>
          <w:i/>
          <w:kern w:val="0"/>
          <w:lang w:eastAsia="ru-RU" w:bidi="ar-SA"/>
        </w:rPr>
        <w:t xml:space="preserve"> незначительно </w:t>
      </w:r>
      <w:r w:rsidRPr="00B17F01">
        <w:rPr>
          <w:rFonts w:eastAsiaTheme="minorEastAsia" w:cs="Times New Roman"/>
          <w:i/>
          <w:kern w:val="0"/>
          <w:lang w:eastAsia="ru-RU" w:bidi="ar-SA"/>
        </w:rPr>
        <w:t xml:space="preserve">скорректированы в </w:t>
      </w:r>
      <w:r w:rsidR="00C33A96" w:rsidRPr="00B17F01">
        <w:rPr>
          <w:rFonts w:eastAsiaTheme="minorEastAsia" w:cs="Times New Roman"/>
          <w:i/>
          <w:kern w:val="0"/>
          <w:lang w:eastAsia="ru-RU" w:bidi="ar-SA"/>
        </w:rPr>
        <w:t xml:space="preserve">связи с </w:t>
      </w:r>
      <w:r w:rsidR="00514189" w:rsidRPr="00B17F01">
        <w:rPr>
          <w:rFonts w:eastAsiaTheme="minorEastAsia" w:cs="Times New Roman"/>
          <w:i/>
          <w:kern w:val="0"/>
          <w:lang w:eastAsia="ru-RU" w:bidi="ar-SA"/>
        </w:rPr>
        <w:t xml:space="preserve">текущей </w:t>
      </w:r>
      <w:r w:rsidR="00541116" w:rsidRPr="00B17F01">
        <w:rPr>
          <w:rFonts w:eastAsiaTheme="minorEastAsia" w:cs="Times New Roman"/>
          <w:i/>
          <w:kern w:val="0"/>
          <w:lang w:eastAsia="ru-RU" w:bidi="ar-SA"/>
        </w:rPr>
        <w:t xml:space="preserve"> </w:t>
      </w:r>
      <w:r w:rsidR="00514189" w:rsidRPr="00B17F01">
        <w:rPr>
          <w:rFonts w:eastAsiaTheme="minorEastAsia" w:cs="Times New Roman"/>
          <w:i/>
          <w:kern w:val="0"/>
          <w:lang w:eastAsia="ru-RU" w:bidi="ar-SA"/>
        </w:rPr>
        <w:t>ситуацией</w:t>
      </w:r>
      <w:r w:rsidR="00B17F01" w:rsidRPr="00B17F01">
        <w:rPr>
          <w:rFonts w:eastAsiaTheme="minorEastAsia" w:cs="Times New Roman"/>
          <w:i/>
          <w:kern w:val="0"/>
          <w:lang w:eastAsia="ru-RU" w:bidi="ar-SA"/>
        </w:rPr>
        <w:t>.</w:t>
      </w:r>
      <w:r w:rsidR="00C33A96" w:rsidRPr="00B17F01">
        <w:rPr>
          <w:rFonts w:eastAsiaTheme="minorEastAsia" w:cs="Times New Roman"/>
          <w:i/>
          <w:kern w:val="0"/>
          <w:lang w:eastAsia="ru-RU" w:bidi="ar-SA"/>
        </w:rPr>
        <w:t xml:space="preserve"> </w:t>
      </w:r>
      <w:r w:rsidR="005E36E0" w:rsidRPr="00B17F01">
        <w:rPr>
          <w:rFonts w:eastAsiaTheme="minorEastAsia" w:cs="Times New Roman"/>
          <w:i/>
          <w:kern w:val="0"/>
          <w:lang w:eastAsia="ru-RU" w:bidi="ar-SA"/>
        </w:rPr>
        <w:t xml:space="preserve"> </w:t>
      </w:r>
      <w:proofErr w:type="gramEnd"/>
    </w:p>
    <w:p w:rsidR="00514189" w:rsidRPr="00B17F01" w:rsidRDefault="00514189" w:rsidP="00F04BC2">
      <w:pPr>
        <w:pStyle w:val="31"/>
        <w:tabs>
          <w:tab w:val="left" w:pos="763"/>
          <w:tab w:val="left" w:pos="1247"/>
        </w:tabs>
        <w:spacing w:line="200" w:lineRule="atLeast"/>
        <w:ind w:left="30" w:firstLine="0"/>
        <w:rPr>
          <w:rFonts w:eastAsiaTheme="minorEastAsia" w:cs="Times New Roman"/>
          <w:kern w:val="0"/>
          <w:lang w:eastAsia="ru-RU" w:bidi="ar-SA"/>
        </w:rPr>
      </w:pPr>
    </w:p>
    <w:p w:rsidR="00460CC0" w:rsidRPr="00656F92" w:rsidRDefault="00460CC0" w:rsidP="00F04BC2">
      <w:pPr>
        <w:pStyle w:val="31"/>
        <w:tabs>
          <w:tab w:val="left" w:pos="763"/>
          <w:tab w:val="left" w:pos="1247"/>
        </w:tabs>
        <w:spacing w:line="200" w:lineRule="atLeast"/>
        <w:ind w:left="30" w:firstLine="0"/>
        <w:rPr>
          <w:rFonts w:eastAsiaTheme="minorEastAsia" w:cs="Times New Roman"/>
          <w:kern w:val="0"/>
          <w:highlight w:val="yellow"/>
          <w:lang w:eastAsia="ru-RU" w:bidi="ar-SA"/>
        </w:rPr>
      </w:pPr>
    </w:p>
    <w:p w:rsidR="004414B6" w:rsidRPr="004A6353" w:rsidRDefault="004414B6" w:rsidP="004414B6">
      <w:pPr>
        <w:pStyle w:val="ConsPlusNormal"/>
        <w:ind w:firstLine="540"/>
        <w:jc w:val="center"/>
        <w:rPr>
          <w:rFonts w:ascii="Times New Roman" w:eastAsiaTheme="minorEastAsia" w:hAnsi="Times New Roman" w:cs="Times New Roman"/>
          <w:b/>
          <w:sz w:val="22"/>
          <w:szCs w:val="22"/>
        </w:rPr>
      </w:pPr>
      <w:r w:rsidRPr="004A6353">
        <w:rPr>
          <w:rFonts w:ascii="Times New Roman" w:eastAsiaTheme="minorEastAsia" w:hAnsi="Times New Roman" w:cs="Times New Roman"/>
          <w:b/>
          <w:sz w:val="22"/>
          <w:szCs w:val="22"/>
        </w:rPr>
        <w:t>Начисленная и реальная заработная плата</w:t>
      </w:r>
    </w:p>
    <w:p w:rsidR="00121C9D" w:rsidRPr="00656F92" w:rsidRDefault="00121C9D" w:rsidP="004414B6">
      <w:pPr>
        <w:pStyle w:val="ConsPlusNormal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highlight w:val="yellow"/>
        </w:rPr>
      </w:pPr>
    </w:p>
    <w:p w:rsidR="004414B6" w:rsidRPr="00656F92" w:rsidRDefault="004414B6" w:rsidP="004414B6">
      <w:pPr>
        <w:ind w:firstLine="720"/>
        <w:jc w:val="both"/>
        <w:rPr>
          <w:rFonts w:ascii="Times New Roman" w:hAnsi="Times New Roman" w:cs="Times New Roman"/>
          <w:highlight w:val="yellow"/>
        </w:rPr>
      </w:pPr>
      <w:r w:rsidRPr="002B4902">
        <w:rPr>
          <w:rFonts w:ascii="Times New Roman" w:hAnsi="Times New Roman" w:cs="Times New Roman"/>
          <w:noProof/>
        </w:rPr>
        <w:drawing>
          <wp:inline distT="0" distB="0" distL="0" distR="0" wp14:anchorId="61AB30A7" wp14:editId="7F7672AC">
            <wp:extent cx="5549900" cy="2374900"/>
            <wp:effectExtent l="0" t="0" r="0" b="0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A4E14" w:rsidRPr="00656F92" w:rsidRDefault="00DA4E14" w:rsidP="00667C83">
      <w:pPr>
        <w:pStyle w:val="af3"/>
        <w:spacing w:before="0" w:after="0"/>
        <w:ind w:left="491"/>
        <w:jc w:val="center"/>
        <w:rPr>
          <w:rFonts w:ascii="Times New Roman" w:hAnsi="Times New Roman"/>
          <w:b/>
          <w:bCs/>
          <w:iCs/>
          <w:sz w:val="26"/>
          <w:szCs w:val="26"/>
          <w:highlight w:val="yellow"/>
        </w:rPr>
      </w:pPr>
      <w:bookmarkStart w:id="2" w:name="_Toc142454499"/>
      <w:bookmarkStart w:id="3" w:name="_Toc142455328"/>
      <w:bookmarkStart w:id="4" w:name="_Toc142456388"/>
      <w:bookmarkStart w:id="5" w:name="_Toc142809918"/>
      <w:bookmarkStart w:id="6" w:name="_Toc174331418"/>
      <w:bookmarkStart w:id="7" w:name="_Toc174331420"/>
    </w:p>
    <w:p w:rsidR="00995824" w:rsidRDefault="00995824" w:rsidP="00667C83">
      <w:pPr>
        <w:pStyle w:val="af3"/>
        <w:spacing w:before="0" w:after="0"/>
        <w:ind w:left="491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4414B6" w:rsidRPr="00C67AD7" w:rsidRDefault="004414B6" w:rsidP="00667C83">
      <w:pPr>
        <w:pStyle w:val="af3"/>
        <w:spacing w:before="0" w:after="0"/>
        <w:ind w:left="491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C67AD7">
        <w:rPr>
          <w:rFonts w:ascii="Times New Roman" w:hAnsi="Times New Roman"/>
          <w:b/>
          <w:bCs/>
          <w:iCs/>
          <w:sz w:val="26"/>
          <w:szCs w:val="26"/>
        </w:rPr>
        <w:t>Развитие социальной сферы</w:t>
      </w:r>
    </w:p>
    <w:p w:rsidR="004414B6" w:rsidRPr="00656F92" w:rsidRDefault="004414B6" w:rsidP="004414B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A0652" w:rsidRPr="00436B33" w:rsidRDefault="001A0652" w:rsidP="001A065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7AD7">
        <w:rPr>
          <w:rFonts w:ascii="Times New Roman" w:hAnsi="Times New Roman" w:cs="Times New Roman"/>
          <w:iCs/>
          <w:sz w:val="24"/>
          <w:szCs w:val="24"/>
        </w:rPr>
        <w:t xml:space="preserve">Основные направления социально-экономического развития Володарского муниципального  </w:t>
      </w:r>
      <w:r w:rsidR="001A3F41" w:rsidRPr="00C67AD7">
        <w:rPr>
          <w:rFonts w:ascii="Times New Roman" w:hAnsi="Times New Roman" w:cs="Times New Roman"/>
          <w:iCs/>
          <w:sz w:val="24"/>
          <w:szCs w:val="24"/>
        </w:rPr>
        <w:t>округа</w:t>
      </w:r>
      <w:r w:rsidRPr="00C67AD7">
        <w:rPr>
          <w:rFonts w:ascii="Times New Roman" w:hAnsi="Times New Roman" w:cs="Times New Roman"/>
          <w:iCs/>
          <w:sz w:val="24"/>
          <w:szCs w:val="24"/>
        </w:rPr>
        <w:t xml:space="preserve"> в прогнозном периоде определены необходимостью решения задач и достижения целей, поставленных в Указе Президента Российской Федерации </w:t>
      </w:r>
      <w:r w:rsidRPr="00C67AD7">
        <w:rPr>
          <w:rFonts w:ascii="Times New Roman" w:hAnsi="Times New Roman" w:cs="Times New Roman"/>
          <w:iCs/>
          <w:sz w:val="24"/>
          <w:szCs w:val="24"/>
        </w:rPr>
        <w:br/>
        <w:t xml:space="preserve">от 21 июля 2020 г. № 474 «О национальных целях развития Российской Федерации на период </w:t>
      </w:r>
      <w:r w:rsidRPr="00436B33">
        <w:rPr>
          <w:rFonts w:ascii="Times New Roman" w:hAnsi="Times New Roman" w:cs="Times New Roman"/>
          <w:iCs/>
          <w:sz w:val="24"/>
          <w:szCs w:val="24"/>
        </w:rPr>
        <w:t>до 2030 года»</w:t>
      </w:r>
      <w:r w:rsidRPr="00436B33">
        <w:rPr>
          <w:rFonts w:ascii="Times New Roman" w:hAnsi="Times New Roman" w:cs="Times New Roman"/>
          <w:sz w:val="24"/>
          <w:szCs w:val="24"/>
        </w:rPr>
        <w:t xml:space="preserve">. </w:t>
      </w:r>
      <w:r w:rsidRPr="00436B33">
        <w:rPr>
          <w:rFonts w:ascii="Times New Roman" w:hAnsi="Times New Roman" w:cs="Times New Roman"/>
          <w:iCs/>
          <w:sz w:val="24"/>
          <w:szCs w:val="24"/>
        </w:rPr>
        <w:t>Основным механизмом решения поставленных задач является реализация национальных проектов, мероприятий государственных и муниципальных  программ.</w:t>
      </w:r>
    </w:p>
    <w:p w:rsidR="009B23AD" w:rsidRPr="00D107BC" w:rsidRDefault="009B23AD" w:rsidP="009B23A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6B33">
        <w:rPr>
          <w:rFonts w:ascii="Times New Roman" w:hAnsi="Times New Roman" w:cs="Times New Roman"/>
          <w:iCs/>
          <w:sz w:val="24"/>
          <w:szCs w:val="24"/>
        </w:rPr>
        <w:t xml:space="preserve">Реализация национальных проектов охватывает 13 ключевых направлений социально-экономического развития: демография, здравоохранение, образование, жилье и городская среда, экология, безопасные качественные дороги, производительность труда, наука, цифровая экономика, культура, </w:t>
      </w:r>
      <w:r w:rsidRPr="00D107BC">
        <w:rPr>
          <w:rFonts w:ascii="Times New Roman" w:hAnsi="Times New Roman" w:cs="Times New Roman"/>
          <w:iCs/>
          <w:sz w:val="24"/>
          <w:szCs w:val="24"/>
        </w:rPr>
        <w:t>малое и среднее предпринимательство и поддержка индивидуальной предпринимательской инициативы, международная кооперация и экспорт, туризм и индустрия гостеприимства.</w:t>
      </w:r>
    </w:p>
    <w:p w:rsidR="006D55F8" w:rsidRPr="00DC547F" w:rsidRDefault="006D55F8" w:rsidP="006D55F8">
      <w:pPr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07BC">
        <w:rPr>
          <w:rFonts w:ascii="Times New Roman" w:hAnsi="Times New Roman" w:cs="Times New Roman"/>
          <w:iCs/>
          <w:sz w:val="24"/>
          <w:szCs w:val="24"/>
        </w:rPr>
        <w:lastRenderedPageBreak/>
        <w:t>Каждый национальный прое</w:t>
      </w:r>
      <w:proofErr w:type="gramStart"/>
      <w:r w:rsidRPr="00D107BC">
        <w:rPr>
          <w:rFonts w:ascii="Times New Roman" w:hAnsi="Times New Roman" w:cs="Times New Roman"/>
          <w:iCs/>
          <w:sz w:val="24"/>
          <w:szCs w:val="24"/>
        </w:rPr>
        <w:t>кт вкл</w:t>
      </w:r>
      <w:proofErr w:type="gramEnd"/>
      <w:r w:rsidRPr="00D107BC">
        <w:rPr>
          <w:rFonts w:ascii="Times New Roman" w:hAnsi="Times New Roman" w:cs="Times New Roman"/>
          <w:iCs/>
          <w:sz w:val="24"/>
          <w:szCs w:val="24"/>
        </w:rPr>
        <w:t xml:space="preserve">ючает несколько федеральных проектов, содержащих региональную составляющую. Соответствующие мероприятия федеральных проектов </w:t>
      </w:r>
      <w:r w:rsidRPr="00DC547F">
        <w:rPr>
          <w:rFonts w:ascii="Times New Roman" w:hAnsi="Times New Roman" w:cs="Times New Roman"/>
          <w:iCs/>
          <w:sz w:val="24"/>
          <w:szCs w:val="24"/>
        </w:rPr>
        <w:t xml:space="preserve">предусмотрены в государственных программах Нижегородской области. Усилия администрации Володарского муниципального </w:t>
      </w:r>
      <w:r w:rsidR="00D107BC" w:rsidRPr="00DC547F">
        <w:rPr>
          <w:rFonts w:ascii="Times New Roman" w:hAnsi="Times New Roman" w:cs="Times New Roman"/>
          <w:iCs/>
          <w:sz w:val="24"/>
          <w:szCs w:val="24"/>
        </w:rPr>
        <w:t xml:space="preserve">округа </w:t>
      </w:r>
      <w:r w:rsidRPr="00DC547F">
        <w:rPr>
          <w:rFonts w:ascii="Times New Roman" w:hAnsi="Times New Roman" w:cs="Times New Roman"/>
          <w:iCs/>
          <w:sz w:val="24"/>
          <w:szCs w:val="24"/>
        </w:rPr>
        <w:t xml:space="preserve"> направлены  на организацию участия </w:t>
      </w:r>
      <w:r w:rsidR="008C6B7A" w:rsidRPr="00DC547F">
        <w:rPr>
          <w:rFonts w:ascii="Times New Roman" w:hAnsi="Times New Roman" w:cs="Times New Roman"/>
          <w:iCs/>
          <w:sz w:val="24"/>
          <w:szCs w:val="24"/>
        </w:rPr>
        <w:t xml:space="preserve">округа </w:t>
      </w:r>
      <w:r w:rsidRPr="00DC547F">
        <w:rPr>
          <w:rFonts w:ascii="Times New Roman" w:hAnsi="Times New Roman" w:cs="Times New Roman"/>
          <w:iCs/>
          <w:sz w:val="24"/>
          <w:szCs w:val="24"/>
        </w:rPr>
        <w:t xml:space="preserve"> в реализации максимального числа мероприятий региональных программ. </w:t>
      </w:r>
    </w:p>
    <w:p w:rsidR="004414B6" w:rsidRPr="00F5774C" w:rsidRDefault="001A0652" w:rsidP="00C82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47F">
        <w:rPr>
          <w:rFonts w:ascii="Times New Roman" w:hAnsi="Times New Roman" w:cs="Times New Roman"/>
          <w:sz w:val="24"/>
          <w:szCs w:val="24"/>
        </w:rPr>
        <w:t xml:space="preserve">Соответствующие </w:t>
      </w:r>
      <w:r w:rsidRPr="00DC547F">
        <w:rPr>
          <w:rFonts w:ascii="Times New Roman" w:hAnsi="Times New Roman" w:cs="Times New Roman"/>
          <w:iCs/>
          <w:sz w:val="24"/>
          <w:szCs w:val="24"/>
        </w:rPr>
        <w:t xml:space="preserve">мероприятия региональных проектов учтены в </w:t>
      </w:r>
      <w:r w:rsidR="002755E1" w:rsidRPr="00DC547F">
        <w:rPr>
          <w:rFonts w:ascii="Times New Roman" w:hAnsi="Times New Roman" w:cs="Times New Roman"/>
          <w:iCs/>
          <w:sz w:val="24"/>
          <w:szCs w:val="24"/>
        </w:rPr>
        <w:t xml:space="preserve">муниципальных </w:t>
      </w:r>
      <w:r w:rsidRPr="00DC547F">
        <w:rPr>
          <w:rFonts w:ascii="Times New Roman" w:hAnsi="Times New Roman" w:cs="Times New Roman"/>
          <w:iCs/>
          <w:sz w:val="24"/>
          <w:szCs w:val="24"/>
        </w:rPr>
        <w:t xml:space="preserve"> программах</w:t>
      </w:r>
      <w:r w:rsidR="002755E1" w:rsidRPr="00DC547F">
        <w:rPr>
          <w:rFonts w:ascii="Times New Roman" w:hAnsi="Times New Roman" w:cs="Times New Roman"/>
          <w:iCs/>
          <w:sz w:val="24"/>
          <w:szCs w:val="24"/>
        </w:rPr>
        <w:t xml:space="preserve"> Володарского муниципального </w:t>
      </w:r>
      <w:r w:rsidR="00DC547F" w:rsidRPr="00DC547F">
        <w:rPr>
          <w:rFonts w:ascii="Times New Roman" w:hAnsi="Times New Roman" w:cs="Times New Roman"/>
          <w:iCs/>
          <w:sz w:val="24"/>
          <w:szCs w:val="24"/>
        </w:rPr>
        <w:t>округа</w:t>
      </w:r>
      <w:r w:rsidR="002755E1" w:rsidRPr="00DC547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DC547F">
        <w:rPr>
          <w:rFonts w:ascii="Times New Roman" w:hAnsi="Times New Roman" w:cs="Times New Roman"/>
          <w:iCs/>
          <w:sz w:val="24"/>
          <w:szCs w:val="24"/>
        </w:rPr>
        <w:t xml:space="preserve"> В </w:t>
      </w:r>
      <w:r w:rsidR="00DC547F" w:rsidRPr="00DC547F">
        <w:rPr>
          <w:rFonts w:ascii="Times New Roman" w:hAnsi="Times New Roman" w:cs="Times New Roman"/>
          <w:iCs/>
          <w:sz w:val="24"/>
          <w:szCs w:val="24"/>
        </w:rPr>
        <w:t xml:space="preserve">декабре </w:t>
      </w:r>
      <w:r w:rsidRPr="00DC547F">
        <w:rPr>
          <w:rFonts w:ascii="Times New Roman" w:hAnsi="Times New Roman" w:cs="Times New Roman"/>
          <w:iCs/>
          <w:sz w:val="24"/>
          <w:szCs w:val="24"/>
        </w:rPr>
        <w:t>202</w:t>
      </w:r>
      <w:r w:rsidR="00255020" w:rsidRPr="00DC547F">
        <w:rPr>
          <w:rFonts w:ascii="Times New Roman" w:hAnsi="Times New Roman" w:cs="Times New Roman"/>
          <w:iCs/>
          <w:sz w:val="24"/>
          <w:szCs w:val="24"/>
        </w:rPr>
        <w:t>2</w:t>
      </w:r>
      <w:r w:rsidRPr="00DC547F">
        <w:rPr>
          <w:rFonts w:ascii="Times New Roman" w:hAnsi="Times New Roman" w:cs="Times New Roman"/>
          <w:iCs/>
          <w:sz w:val="24"/>
          <w:szCs w:val="24"/>
        </w:rPr>
        <w:t xml:space="preserve"> год</w:t>
      </w:r>
      <w:r w:rsidR="00DC547F" w:rsidRPr="00DC547F">
        <w:rPr>
          <w:rFonts w:ascii="Times New Roman" w:hAnsi="Times New Roman" w:cs="Times New Roman"/>
          <w:iCs/>
          <w:sz w:val="24"/>
          <w:szCs w:val="24"/>
        </w:rPr>
        <w:t>а</w:t>
      </w:r>
      <w:r w:rsidRPr="00DC547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C547F" w:rsidRPr="00DC547F">
        <w:rPr>
          <w:rFonts w:ascii="Times New Roman" w:hAnsi="Times New Roman" w:cs="Times New Roman"/>
          <w:iCs/>
          <w:sz w:val="24"/>
          <w:szCs w:val="24"/>
        </w:rPr>
        <w:t>в связи с преобразованием Володарского района утверждена  21 новая муниципальная программа на 2023-2032 годы</w:t>
      </w:r>
      <w:r w:rsidR="002755E1" w:rsidRPr="00DC547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C547F">
        <w:rPr>
          <w:rFonts w:ascii="Times New Roman" w:hAnsi="Times New Roman" w:cs="Times New Roman"/>
          <w:iCs/>
          <w:sz w:val="24"/>
          <w:szCs w:val="24"/>
        </w:rPr>
        <w:t xml:space="preserve">(перечень </w:t>
      </w:r>
      <w:r w:rsidR="002755E1" w:rsidRPr="00DC547F">
        <w:rPr>
          <w:rFonts w:ascii="Times New Roman" w:hAnsi="Times New Roman" w:cs="Times New Roman"/>
          <w:iCs/>
          <w:sz w:val="24"/>
          <w:szCs w:val="24"/>
        </w:rPr>
        <w:t>муниципальных</w:t>
      </w:r>
      <w:r w:rsidRPr="00DC547F">
        <w:rPr>
          <w:rFonts w:ascii="Times New Roman" w:hAnsi="Times New Roman" w:cs="Times New Roman"/>
          <w:iCs/>
          <w:sz w:val="24"/>
          <w:szCs w:val="24"/>
        </w:rPr>
        <w:t xml:space="preserve"> программ</w:t>
      </w:r>
      <w:r w:rsidR="002755E1" w:rsidRPr="00DC547F">
        <w:rPr>
          <w:rFonts w:ascii="Times New Roman" w:hAnsi="Times New Roman" w:cs="Times New Roman"/>
          <w:iCs/>
          <w:sz w:val="24"/>
          <w:szCs w:val="24"/>
        </w:rPr>
        <w:t xml:space="preserve"> Володарского муниципального </w:t>
      </w:r>
      <w:r w:rsidR="008C6B7A" w:rsidRPr="00DC547F">
        <w:rPr>
          <w:rFonts w:ascii="Times New Roman" w:hAnsi="Times New Roman" w:cs="Times New Roman"/>
          <w:iCs/>
          <w:sz w:val="24"/>
          <w:szCs w:val="24"/>
        </w:rPr>
        <w:t>округа</w:t>
      </w:r>
      <w:r w:rsidRPr="00DC547F">
        <w:rPr>
          <w:rFonts w:ascii="Times New Roman" w:hAnsi="Times New Roman" w:cs="Times New Roman"/>
          <w:iCs/>
          <w:sz w:val="24"/>
          <w:szCs w:val="24"/>
        </w:rPr>
        <w:t xml:space="preserve"> приведен в </w:t>
      </w:r>
      <w:r w:rsidR="002755E1" w:rsidRPr="00DC547F">
        <w:rPr>
          <w:rFonts w:ascii="Times New Roman" w:hAnsi="Times New Roman" w:cs="Times New Roman"/>
          <w:iCs/>
          <w:sz w:val="24"/>
          <w:szCs w:val="24"/>
        </w:rPr>
        <w:t xml:space="preserve">приложении 1 «Основные параметры муниципальных программ Володарского муниципального </w:t>
      </w:r>
      <w:r w:rsidR="001A3F41" w:rsidRPr="00DC547F">
        <w:rPr>
          <w:rFonts w:ascii="Times New Roman" w:hAnsi="Times New Roman" w:cs="Times New Roman"/>
          <w:iCs/>
          <w:sz w:val="24"/>
          <w:szCs w:val="24"/>
        </w:rPr>
        <w:t>округа»</w:t>
      </w:r>
      <w:r w:rsidRPr="00DC547F">
        <w:rPr>
          <w:rFonts w:ascii="Times New Roman" w:hAnsi="Times New Roman" w:cs="Times New Roman"/>
          <w:iCs/>
          <w:sz w:val="24"/>
          <w:szCs w:val="24"/>
        </w:rPr>
        <w:t>).</w:t>
      </w:r>
      <w:r w:rsidR="002755E1" w:rsidRPr="00DC547F">
        <w:rPr>
          <w:rFonts w:ascii="Times New Roman" w:hAnsi="Times New Roman" w:cs="Times New Roman"/>
          <w:sz w:val="24"/>
          <w:szCs w:val="24"/>
        </w:rPr>
        <w:t xml:space="preserve"> Выполнение мероприятий муниципальных программ  – это основной механизм</w:t>
      </w:r>
      <w:r w:rsidR="00C8205F" w:rsidRPr="00DC547F">
        <w:rPr>
          <w:rFonts w:ascii="Times New Roman" w:hAnsi="Times New Roman" w:cs="Times New Roman"/>
          <w:sz w:val="24"/>
          <w:szCs w:val="24"/>
        </w:rPr>
        <w:t xml:space="preserve">, направленный на </w:t>
      </w:r>
      <w:r w:rsidR="002755E1" w:rsidRPr="00DC547F">
        <w:rPr>
          <w:rFonts w:ascii="Times New Roman" w:hAnsi="Times New Roman" w:cs="Times New Roman"/>
          <w:sz w:val="24"/>
          <w:szCs w:val="24"/>
        </w:rPr>
        <w:t>создани</w:t>
      </w:r>
      <w:r w:rsidR="00C8205F" w:rsidRPr="00DC547F">
        <w:rPr>
          <w:rFonts w:ascii="Times New Roman" w:hAnsi="Times New Roman" w:cs="Times New Roman"/>
          <w:sz w:val="24"/>
          <w:szCs w:val="24"/>
        </w:rPr>
        <w:t>е</w:t>
      </w:r>
      <w:r w:rsidR="002755E1" w:rsidRPr="00DC547F">
        <w:rPr>
          <w:rFonts w:ascii="Times New Roman" w:hAnsi="Times New Roman" w:cs="Times New Roman"/>
          <w:sz w:val="24"/>
          <w:szCs w:val="24"/>
        </w:rPr>
        <w:t xml:space="preserve"> условий для комфортной жизнедеятельности населения </w:t>
      </w:r>
      <w:r w:rsidR="001A3F41" w:rsidRPr="00DC547F">
        <w:rPr>
          <w:rFonts w:ascii="Times New Roman" w:hAnsi="Times New Roman" w:cs="Times New Roman"/>
          <w:sz w:val="24"/>
          <w:szCs w:val="24"/>
        </w:rPr>
        <w:t>округа</w:t>
      </w:r>
      <w:r w:rsidR="002755E1" w:rsidRPr="00DC547F">
        <w:rPr>
          <w:rFonts w:ascii="Times New Roman" w:hAnsi="Times New Roman" w:cs="Times New Roman"/>
          <w:sz w:val="24"/>
          <w:szCs w:val="24"/>
        </w:rPr>
        <w:t xml:space="preserve"> и развити</w:t>
      </w:r>
      <w:r w:rsidR="00C8205F" w:rsidRPr="00DC547F">
        <w:rPr>
          <w:rFonts w:ascii="Times New Roman" w:hAnsi="Times New Roman" w:cs="Times New Roman"/>
          <w:sz w:val="24"/>
          <w:szCs w:val="24"/>
        </w:rPr>
        <w:t>е</w:t>
      </w:r>
      <w:r w:rsidR="002755E1" w:rsidRPr="00DC547F">
        <w:rPr>
          <w:rFonts w:ascii="Times New Roman" w:hAnsi="Times New Roman" w:cs="Times New Roman"/>
          <w:sz w:val="24"/>
          <w:szCs w:val="24"/>
        </w:rPr>
        <w:t xml:space="preserve"> эффективной экономики </w:t>
      </w:r>
      <w:r w:rsidR="004414B6" w:rsidRPr="00DC547F">
        <w:rPr>
          <w:rFonts w:ascii="Times New Roman" w:hAnsi="Times New Roman" w:cs="Times New Roman"/>
          <w:sz w:val="24"/>
          <w:szCs w:val="24"/>
        </w:rPr>
        <w:t>на среднесрочную перспективу</w:t>
      </w:r>
      <w:r w:rsidR="00C8205F" w:rsidRPr="00DC547F">
        <w:rPr>
          <w:rFonts w:ascii="Times New Roman" w:hAnsi="Times New Roman" w:cs="Times New Roman"/>
          <w:sz w:val="24"/>
          <w:szCs w:val="24"/>
        </w:rPr>
        <w:t xml:space="preserve">.  </w:t>
      </w:r>
      <w:r w:rsidR="004414B6" w:rsidRPr="00F5774C">
        <w:rPr>
          <w:rFonts w:ascii="Times New Roman" w:hAnsi="Times New Roman" w:cs="Times New Roman"/>
          <w:sz w:val="24"/>
          <w:szCs w:val="24"/>
        </w:rPr>
        <w:t>Развитие здравоохранения осуществляется в рамках государственной программы «Развитие здравоохранения Нижегородской области», утвержденной Правительством Нижегородской области от 26.04.2013 № 274.</w:t>
      </w:r>
    </w:p>
    <w:p w:rsidR="004414B6" w:rsidRPr="00E72B43" w:rsidRDefault="004414B6" w:rsidP="004414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74C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Pr="00E72B43">
        <w:rPr>
          <w:rFonts w:ascii="Times New Roman" w:hAnsi="Times New Roman" w:cs="Times New Roman"/>
          <w:sz w:val="24"/>
          <w:szCs w:val="24"/>
        </w:rPr>
        <w:t>реализации мероприятий муниципальных программ планируется  достижение следующих основных показателей:</w:t>
      </w:r>
    </w:p>
    <w:p w:rsidR="004414B6" w:rsidRPr="00E72B43" w:rsidRDefault="004414B6" w:rsidP="00441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B43">
        <w:rPr>
          <w:rFonts w:ascii="Times New Roman" w:hAnsi="Times New Roman" w:cs="Times New Roman"/>
          <w:sz w:val="24"/>
          <w:szCs w:val="24"/>
        </w:rPr>
        <w:t xml:space="preserve">- </w:t>
      </w:r>
      <w:r w:rsidR="00E72B43" w:rsidRPr="00E72B43">
        <w:rPr>
          <w:rFonts w:ascii="Times New Roman" w:hAnsi="Times New Roman" w:cs="Times New Roman"/>
          <w:sz w:val="24"/>
          <w:szCs w:val="24"/>
        </w:rPr>
        <w:t>сохранение доступности дошкольного образования для всех детей дошкольного возраста, желающих посещать дошкольные учреждения</w:t>
      </w:r>
      <w:r w:rsidRPr="00E72B43">
        <w:rPr>
          <w:rFonts w:ascii="Times New Roman" w:hAnsi="Times New Roman" w:cs="Times New Roman"/>
          <w:sz w:val="24"/>
          <w:szCs w:val="24"/>
        </w:rPr>
        <w:t>;</w:t>
      </w:r>
    </w:p>
    <w:p w:rsidR="004414B6" w:rsidRPr="00087F4C" w:rsidRDefault="004414B6" w:rsidP="00441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4A8">
        <w:rPr>
          <w:rFonts w:ascii="Times New Roman" w:hAnsi="Times New Roman" w:cs="Times New Roman"/>
          <w:sz w:val="24"/>
          <w:szCs w:val="24"/>
        </w:rPr>
        <w:t xml:space="preserve">- доля </w:t>
      </w:r>
      <w:r w:rsidRPr="00087F4C">
        <w:rPr>
          <w:rFonts w:ascii="Times New Roman" w:hAnsi="Times New Roman" w:cs="Times New Roman"/>
          <w:sz w:val="24"/>
          <w:szCs w:val="24"/>
        </w:rPr>
        <w:t>выпускников муниципальных общеобразовательных учреждений, сдавших ЕГЭ по русскому языку и математике, - 100%;</w:t>
      </w:r>
    </w:p>
    <w:p w:rsidR="004414B6" w:rsidRPr="00087F4C" w:rsidRDefault="004414B6" w:rsidP="00441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F4C">
        <w:rPr>
          <w:rFonts w:ascii="Times New Roman" w:hAnsi="Times New Roman" w:cs="Times New Roman"/>
          <w:sz w:val="24"/>
          <w:szCs w:val="24"/>
        </w:rPr>
        <w:t>- сохранение уровня фактической обеспеченности учреждениями культуры от нормативной потребности: клубами и учреждениями клубного типа,  библиотеками -</w:t>
      </w:r>
      <w:r w:rsidR="00657CD9" w:rsidRPr="00087F4C">
        <w:rPr>
          <w:rFonts w:ascii="Times New Roman" w:hAnsi="Times New Roman" w:cs="Times New Roman"/>
          <w:sz w:val="24"/>
          <w:szCs w:val="24"/>
        </w:rPr>
        <w:t xml:space="preserve"> </w:t>
      </w:r>
      <w:r w:rsidRPr="00087F4C">
        <w:rPr>
          <w:rFonts w:ascii="Times New Roman" w:hAnsi="Times New Roman" w:cs="Times New Roman"/>
          <w:sz w:val="24"/>
          <w:szCs w:val="24"/>
        </w:rPr>
        <w:t>100%;</w:t>
      </w:r>
    </w:p>
    <w:p w:rsidR="004414B6" w:rsidRPr="001A212A" w:rsidRDefault="004414B6" w:rsidP="00441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OLE_LINK44"/>
      <w:bookmarkStart w:id="9" w:name="OLE_LINK45"/>
      <w:r w:rsidRPr="00087F4C">
        <w:rPr>
          <w:rFonts w:ascii="Times New Roman" w:hAnsi="Times New Roman" w:cs="Times New Roman"/>
          <w:sz w:val="24"/>
          <w:szCs w:val="24"/>
        </w:rPr>
        <w:t xml:space="preserve">- доля граждан Володарского </w:t>
      </w:r>
      <w:r w:rsidR="001A3F41" w:rsidRPr="00087F4C">
        <w:rPr>
          <w:rFonts w:ascii="Times New Roman" w:hAnsi="Times New Roman" w:cs="Times New Roman"/>
          <w:sz w:val="24"/>
          <w:szCs w:val="24"/>
        </w:rPr>
        <w:t>округа</w:t>
      </w:r>
      <w:r w:rsidRPr="001A212A">
        <w:rPr>
          <w:rFonts w:ascii="Times New Roman" w:hAnsi="Times New Roman" w:cs="Times New Roman"/>
          <w:sz w:val="24"/>
          <w:szCs w:val="24"/>
        </w:rPr>
        <w:t xml:space="preserve">, систематически занимающихся физической культурой и спортом, в общей численности населения </w:t>
      </w:r>
      <w:r w:rsidR="001A3F41" w:rsidRPr="001A212A">
        <w:rPr>
          <w:rFonts w:ascii="Times New Roman" w:hAnsi="Times New Roman" w:cs="Times New Roman"/>
          <w:sz w:val="24"/>
          <w:szCs w:val="24"/>
        </w:rPr>
        <w:t xml:space="preserve"> округа</w:t>
      </w:r>
      <w:bookmarkEnd w:id="8"/>
      <w:bookmarkEnd w:id="9"/>
      <w:r w:rsidRPr="001A212A">
        <w:rPr>
          <w:rFonts w:ascii="Times New Roman" w:hAnsi="Times New Roman" w:cs="Times New Roman"/>
          <w:sz w:val="24"/>
          <w:szCs w:val="24"/>
        </w:rPr>
        <w:t xml:space="preserve">  до </w:t>
      </w:r>
      <w:r w:rsidR="00087F4C" w:rsidRPr="001A212A">
        <w:rPr>
          <w:rFonts w:ascii="Times New Roman" w:hAnsi="Times New Roman" w:cs="Times New Roman"/>
          <w:sz w:val="24"/>
          <w:szCs w:val="24"/>
        </w:rPr>
        <w:t>60</w:t>
      </w:r>
      <w:r w:rsidRPr="001A212A">
        <w:rPr>
          <w:rFonts w:ascii="Times New Roman" w:hAnsi="Times New Roman" w:cs="Times New Roman"/>
          <w:sz w:val="24"/>
          <w:szCs w:val="24"/>
        </w:rPr>
        <w:t>% в 202</w:t>
      </w:r>
      <w:r w:rsidR="00700B3B" w:rsidRPr="001A212A">
        <w:rPr>
          <w:rFonts w:ascii="Times New Roman" w:hAnsi="Times New Roman" w:cs="Times New Roman"/>
          <w:sz w:val="24"/>
          <w:szCs w:val="24"/>
        </w:rPr>
        <w:t>6</w:t>
      </w:r>
      <w:r w:rsidRPr="001A212A">
        <w:rPr>
          <w:rFonts w:ascii="Times New Roman" w:hAnsi="Times New Roman" w:cs="Times New Roman"/>
          <w:sz w:val="24"/>
          <w:szCs w:val="24"/>
        </w:rPr>
        <w:t xml:space="preserve"> году и другие.</w:t>
      </w:r>
    </w:p>
    <w:p w:rsidR="004414B6" w:rsidRPr="001A212A" w:rsidRDefault="00E2018B" w:rsidP="00441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1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414B6" w:rsidRPr="001A212A">
        <w:rPr>
          <w:rFonts w:ascii="Times New Roman" w:hAnsi="Times New Roman" w:cs="Times New Roman"/>
          <w:sz w:val="24"/>
          <w:szCs w:val="24"/>
        </w:rPr>
        <w:t>В сфере здравоохранения:</w:t>
      </w:r>
    </w:p>
    <w:p w:rsidR="004414B6" w:rsidRPr="001A212A" w:rsidRDefault="004414B6" w:rsidP="00441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12A">
        <w:rPr>
          <w:rFonts w:ascii="Times New Roman" w:hAnsi="Times New Roman" w:cs="Times New Roman"/>
          <w:sz w:val="24"/>
          <w:szCs w:val="24"/>
        </w:rPr>
        <w:t xml:space="preserve">- мощность амбулаторно-поликлинических учреждений (количество посещений в смену </w:t>
      </w:r>
      <w:r w:rsidR="007A4A9E" w:rsidRPr="001A212A">
        <w:rPr>
          <w:rFonts w:ascii="Times New Roman" w:hAnsi="Times New Roman" w:cs="Times New Roman"/>
          <w:sz w:val="24"/>
          <w:szCs w:val="24"/>
        </w:rPr>
        <w:t xml:space="preserve">в расчете на 10 </w:t>
      </w:r>
      <w:proofErr w:type="spellStart"/>
      <w:r w:rsidR="007A4A9E" w:rsidRPr="001A212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7A4A9E" w:rsidRPr="001A212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A4A9E" w:rsidRPr="001A212A">
        <w:rPr>
          <w:rFonts w:ascii="Times New Roman" w:hAnsi="Times New Roman" w:cs="Times New Roman"/>
          <w:sz w:val="24"/>
          <w:szCs w:val="24"/>
        </w:rPr>
        <w:t>аселения</w:t>
      </w:r>
      <w:proofErr w:type="spellEnd"/>
      <w:r w:rsidR="007A4A9E" w:rsidRPr="001A212A">
        <w:rPr>
          <w:rFonts w:ascii="Times New Roman" w:hAnsi="Times New Roman" w:cs="Times New Roman"/>
          <w:sz w:val="24"/>
          <w:szCs w:val="24"/>
        </w:rPr>
        <w:t xml:space="preserve">)  составит </w:t>
      </w:r>
      <w:r w:rsidR="001A212A" w:rsidRPr="001A212A">
        <w:rPr>
          <w:rFonts w:ascii="Times New Roman" w:hAnsi="Times New Roman" w:cs="Times New Roman"/>
          <w:sz w:val="24"/>
          <w:szCs w:val="24"/>
        </w:rPr>
        <w:t>250</w:t>
      </w:r>
      <w:r w:rsidRPr="001A212A">
        <w:rPr>
          <w:rFonts w:ascii="Times New Roman" w:hAnsi="Times New Roman" w:cs="Times New Roman"/>
          <w:sz w:val="24"/>
          <w:szCs w:val="24"/>
        </w:rPr>
        <w:t xml:space="preserve"> посещений</w:t>
      </w:r>
      <w:r w:rsidR="007A4A9E" w:rsidRPr="001A212A">
        <w:rPr>
          <w:rFonts w:ascii="Times New Roman" w:hAnsi="Times New Roman" w:cs="Times New Roman"/>
          <w:sz w:val="24"/>
          <w:szCs w:val="24"/>
        </w:rPr>
        <w:t xml:space="preserve"> в смену</w:t>
      </w:r>
      <w:r w:rsidRPr="001A212A">
        <w:rPr>
          <w:rFonts w:ascii="Times New Roman" w:hAnsi="Times New Roman" w:cs="Times New Roman"/>
          <w:sz w:val="24"/>
          <w:szCs w:val="24"/>
        </w:rPr>
        <w:t>;</w:t>
      </w:r>
    </w:p>
    <w:p w:rsidR="00BA7625" w:rsidRPr="001A212A" w:rsidRDefault="00BA7625" w:rsidP="00BA7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12A">
        <w:rPr>
          <w:rFonts w:ascii="Times New Roman" w:hAnsi="Times New Roman" w:cs="Times New Roman"/>
          <w:sz w:val="24"/>
          <w:szCs w:val="24"/>
        </w:rPr>
        <w:t>- обеспеченность населения больничными койками к концу 202</w:t>
      </w:r>
      <w:r w:rsidR="001A212A" w:rsidRPr="001A212A">
        <w:rPr>
          <w:rFonts w:ascii="Times New Roman" w:hAnsi="Times New Roman" w:cs="Times New Roman"/>
          <w:sz w:val="24"/>
          <w:szCs w:val="24"/>
        </w:rPr>
        <w:t>6 года сохранится на уровне 2023</w:t>
      </w:r>
      <w:r w:rsidRPr="001A212A">
        <w:rPr>
          <w:rFonts w:ascii="Times New Roman" w:hAnsi="Times New Roman" w:cs="Times New Roman"/>
          <w:sz w:val="24"/>
          <w:szCs w:val="24"/>
        </w:rPr>
        <w:t xml:space="preserve"> года и составит </w:t>
      </w:r>
      <w:r w:rsidR="001A212A" w:rsidRPr="001A212A">
        <w:rPr>
          <w:rFonts w:ascii="Times New Roman" w:hAnsi="Times New Roman" w:cs="Times New Roman"/>
          <w:sz w:val="24"/>
          <w:szCs w:val="24"/>
        </w:rPr>
        <w:t>32 койки</w:t>
      </w:r>
      <w:r w:rsidRPr="001A212A">
        <w:rPr>
          <w:rFonts w:ascii="Times New Roman" w:hAnsi="Times New Roman" w:cs="Times New Roman"/>
          <w:sz w:val="24"/>
          <w:szCs w:val="24"/>
        </w:rPr>
        <w:t xml:space="preserve"> на 10 </w:t>
      </w:r>
      <w:proofErr w:type="spellStart"/>
      <w:r w:rsidRPr="001A212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1A212A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Pr="001A212A">
        <w:rPr>
          <w:rFonts w:ascii="Times New Roman" w:hAnsi="Times New Roman" w:cs="Times New Roman"/>
          <w:sz w:val="24"/>
          <w:szCs w:val="24"/>
        </w:rPr>
        <w:t>ителей</w:t>
      </w:r>
      <w:proofErr w:type="spellEnd"/>
      <w:r w:rsidRPr="001A212A">
        <w:rPr>
          <w:rFonts w:ascii="Times New Roman" w:hAnsi="Times New Roman" w:cs="Times New Roman"/>
          <w:sz w:val="24"/>
          <w:szCs w:val="24"/>
        </w:rPr>
        <w:t>;</w:t>
      </w:r>
    </w:p>
    <w:p w:rsidR="004414B6" w:rsidRPr="00BA7625" w:rsidRDefault="004414B6" w:rsidP="00441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12A">
        <w:rPr>
          <w:rFonts w:ascii="Times New Roman" w:hAnsi="Times New Roman" w:cs="Times New Roman"/>
          <w:sz w:val="24"/>
          <w:szCs w:val="24"/>
        </w:rPr>
        <w:t xml:space="preserve"> - численность  врачей всех специальностей составит</w:t>
      </w:r>
      <w:r w:rsidRPr="00BA7625">
        <w:rPr>
          <w:rFonts w:ascii="Times New Roman" w:hAnsi="Times New Roman" w:cs="Times New Roman"/>
          <w:sz w:val="24"/>
          <w:szCs w:val="24"/>
        </w:rPr>
        <w:t xml:space="preserve"> </w:t>
      </w:r>
      <w:r w:rsidR="00020D61" w:rsidRPr="00BA7625">
        <w:rPr>
          <w:rFonts w:ascii="Times New Roman" w:hAnsi="Times New Roman" w:cs="Times New Roman"/>
          <w:sz w:val="24"/>
          <w:szCs w:val="24"/>
        </w:rPr>
        <w:t>6</w:t>
      </w:r>
      <w:r w:rsidR="005277B2" w:rsidRPr="00BA7625">
        <w:rPr>
          <w:rFonts w:ascii="Times New Roman" w:hAnsi="Times New Roman" w:cs="Times New Roman"/>
          <w:sz w:val="24"/>
          <w:szCs w:val="24"/>
        </w:rPr>
        <w:t>6</w:t>
      </w:r>
      <w:r w:rsidRPr="00BA762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277B2" w:rsidRPr="00BA7625">
        <w:rPr>
          <w:rFonts w:ascii="Times New Roman" w:hAnsi="Times New Roman" w:cs="Times New Roman"/>
          <w:sz w:val="24"/>
          <w:szCs w:val="24"/>
        </w:rPr>
        <w:t xml:space="preserve"> (</w:t>
      </w:r>
      <w:r w:rsidR="00020D61" w:rsidRPr="00BA7625">
        <w:rPr>
          <w:rFonts w:ascii="Times New Roman" w:hAnsi="Times New Roman" w:cs="Times New Roman"/>
          <w:sz w:val="24"/>
          <w:szCs w:val="24"/>
        </w:rPr>
        <w:t xml:space="preserve">в текущем году привлечены </w:t>
      </w:r>
      <w:r w:rsidR="00BA7625" w:rsidRPr="00BA7625">
        <w:rPr>
          <w:rFonts w:ascii="Times New Roman" w:hAnsi="Times New Roman" w:cs="Times New Roman"/>
          <w:sz w:val="24"/>
          <w:szCs w:val="24"/>
        </w:rPr>
        <w:t xml:space="preserve">специалисты: кардиолог, невролог, </w:t>
      </w:r>
      <w:r w:rsidR="005277B2" w:rsidRPr="00BA7625">
        <w:rPr>
          <w:rFonts w:ascii="Times New Roman" w:hAnsi="Times New Roman" w:cs="Times New Roman"/>
          <w:sz w:val="24"/>
          <w:szCs w:val="24"/>
        </w:rPr>
        <w:t xml:space="preserve">анестезиолог-реаниматолог, </w:t>
      </w:r>
      <w:r w:rsidRPr="00BA7625">
        <w:rPr>
          <w:rFonts w:ascii="Times New Roman" w:hAnsi="Times New Roman" w:cs="Times New Roman"/>
          <w:sz w:val="24"/>
          <w:szCs w:val="24"/>
        </w:rPr>
        <w:t>остается потребность в специалистах</w:t>
      </w:r>
      <w:r w:rsidR="003E7F39" w:rsidRPr="00BA7625">
        <w:rPr>
          <w:rFonts w:ascii="Times New Roman" w:hAnsi="Times New Roman" w:cs="Times New Roman"/>
          <w:sz w:val="24"/>
          <w:szCs w:val="24"/>
        </w:rPr>
        <w:t>:</w:t>
      </w:r>
      <w:r w:rsidRPr="00BA7625">
        <w:rPr>
          <w:rFonts w:ascii="Times New Roman" w:hAnsi="Times New Roman" w:cs="Times New Roman"/>
          <w:sz w:val="24"/>
          <w:szCs w:val="24"/>
        </w:rPr>
        <w:t xml:space="preserve"> </w:t>
      </w:r>
      <w:r w:rsidR="003E7F39" w:rsidRPr="00BA7625">
        <w:rPr>
          <w:rFonts w:ascii="Times New Roman" w:hAnsi="Times New Roman" w:cs="Times New Roman"/>
          <w:sz w:val="24"/>
          <w:szCs w:val="24"/>
        </w:rPr>
        <w:t xml:space="preserve">терапевт стационара, </w:t>
      </w:r>
      <w:r w:rsidR="00BA7625" w:rsidRPr="00BA7625">
        <w:rPr>
          <w:rFonts w:ascii="Times New Roman" w:hAnsi="Times New Roman" w:cs="Times New Roman"/>
          <w:sz w:val="24"/>
          <w:szCs w:val="24"/>
        </w:rPr>
        <w:t xml:space="preserve">участковый терапевт, </w:t>
      </w:r>
      <w:proofErr w:type="spellStart"/>
      <w:r w:rsidR="002320AF" w:rsidRPr="00BA7625">
        <w:rPr>
          <w:rFonts w:ascii="Times New Roman" w:hAnsi="Times New Roman" w:cs="Times New Roman"/>
          <w:sz w:val="24"/>
          <w:szCs w:val="24"/>
        </w:rPr>
        <w:t>эндоскопист</w:t>
      </w:r>
      <w:proofErr w:type="spellEnd"/>
      <w:r w:rsidR="00E51F96" w:rsidRPr="00BA7625">
        <w:rPr>
          <w:rFonts w:ascii="Times New Roman" w:hAnsi="Times New Roman" w:cs="Times New Roman"/>
          <w:sz w:val="24"/>
          <w:szCs w:val="24"/>
        </w:rPr>
        <w:t xml:space="preserve">, </w:t>
      </w:r>
      <w:r w:rsidR="005277B2" w:rsidRPr="00BA7625">
        <w:rPr>
          <w:rFonts w:ascii="Times New Roman" w:hAnsi="Times New Roman" w:cs="Times New Roman"/>
          <w:sz w:val="24"/>
          <w:szCs w:val="24"/>
        </w:rPr>
        <w:t>уролог)</w:t>
      </w:r>
      <w:r w:rsidR="00BA7625">
        <w:rPr>
          <w:rFonts w:ascii="Times New Roman" w:hAnsi="Times New Roman" w:cs="Times New Roman"/>
          <w:sz w:val="24"/>
          <w:szCs w:val="24"/>
        </w:rPr>
        <w:t>.</w:t>
      </w:r>
    </w:p>
    <w:p w:rsidR="004414B6" w:rsidRPr="000F02F6" w:rsidRDefault="00CD0865" w:rsidP="00CD0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2F6">
        <w:rPr>
          <w:rFonts w:ascii="Times New Roman" w:hAnsi="Times New Roman" w:cs="Times New Roman"/>
          <w:sz w:val="24"/>
          <w:szCs w:val="24"/>
        </w:rPr>
        <w:t xml:space="preserve">      </w:t>
      </w:r>
      <w:r w:rsidR="00A51BFC" w:rsidRPr="000F02F6">
        <w:rPr>
          <w:rFonts w:ascii="Times New Roman" w:hAnsi="Times New Roman" w:cs="Times New Roman"/>
          <w:sz w:val="24"/>
          <w:szCs w:val="24"/>
        </w:rPr>
        <w:t xml:space="preserve">  </w:t>
      </w:r>
      <w:r w:rsidRPr="000F02F6">
        <w:rPr>
          <w:rFonts w:ascii="Times New Roman" w:hAnsi="Times New Roman" w:cs="Times New Roman"/>
          <w:sz w:val="24"/>
          <w:szCs w:val="24"/>
        </w:rPr>
        <w:t xml:space="preserve"> </w:t>
      </w:r>
      <w:r w:rsidR="004414B6" w:rsidRPr="000F02F6">
        <w:rPr>
          <w:rFonts w:ascii="Times New Roman" w:hAnsi="Times New Roman" w:cs="Times New Roman"/>
          <w:sz w:val="24"/>
          <w:szCs w:val="24"/>
        </w:rPr>
        <w:t>Для развития социальной сферы</w:t>
      </w:r>
      <w:r w:rsidRPr="000F02F6">
        <w:rPr>
          <w:rFonts w:ascii="Times New Roman" w:hAnsi="Times New Roman" w:cs="Times New Roman"/>
          <w:sz w:val="24"/>
          <w:szCs w:val="24"/>
        </w:rPr>
        <w:t xml:space="preserve"> </w:t>
      </w:r>
      <w:r w:rsidR="004414B6" w:rsidRPr="000F02F6">
        <w:rPr>
          <w:rFonts w:ascii="Times New Roman" w:hAnsi="Times New Roman" w:cs="Times New Roman"/>
          <w:sz w:val="24"/>
          <w:szCs w:val="24"/>
        </w:rPr>
        <w:t>в среднесрочном периоде планируется:</w:t>
      </w:r>
    </w:p>
    <w:p w:rsidR="001417FF" w:rsidRPr="00FB4894" w:rsidRDefault="00A86C03" w:rsidP="00EE303B">
      <w:pPr>
        <w:pStyle w:val="af8"/>
        <w:shd w:val="clear" w:color="auto" w:fill="FFFFFF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F02F6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4414B6" w:rsidRPr="000F02F6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- </w:t>
      </w:r>
      <w:r w:rsidR="004414B6" w:rsidRPr="00FB4894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в сфере образования</w:t>
      </w:r>
      <w:r w:rsidR="004414B6" w:rsidRPr="00FB4894">
        <w:rPr>
          <w:rFonts w:ascii="Times New Roman" w:eastAsiaTheme="minorEastAsia" w:hAnsi="Times New Roman"/>
          <w:sz w:val="24"/>
          <w:szCs w:val="24"/>
          <w:lang w:eastAsia="ru-RU"/>
        </w:rPr>
        <w:t xml:space="preserve">: </w:t>
      </w:r>
    </w:p>
    <w:p w:rsidR="00B42EA8" w:rsidRDefault="00B42EA8" w:rsidP="00085191">
      <w:pPr>
        <w:pStyle w:val="af8"/>
        <w:shd w:val="clear" w:color="auto" w:fill="FFFFFF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</w:t>
      </w:r>
      <w:r w:rsidR="00565BEA" w:rsidRPr="00FB4894">
        <w:rPr>
          <w:rFonts w:ascii="Times New Roman" w:eastAsiaTheme="minorEastAsia" w:hAnsi="Times New Roman"/>
          <w:sz w:val="24"/>
          <w:szCs w:val="24"/>
          <w:lang w:eastAsia="ru-RU"/>
        </w:rPr>
        <w:t xml:space="preserve">строительство школы </w:t>
      </w:r>
      <w:r w:rsidR="0006377D" w:rsidRPr="00FB4894">
        <w:rPr>
          <w:rFonts w:ascii="Times New Roman" w:eastAsiaTheme="minorEastAsia" w:hAnsi="Times New Roman"/>
          <w:sz w:val="24"/>
          <w:szCs w:val="24"/>
          <w:lang w:eastAsia="ru-RU"/>
        </w:rPr>
        <w:t xml:space="preserve">на 500 мест </w:t>
      </w:r>
      <w:r w:rsidR="00565BEA" w:rsidRPr="00FB4894">
        <w:rPr>
          <w:rFonts w:ascii="Times New Roman" w:eastAsiaTheme="minorEastAsia" w:hAnsi="Times New Roman"/>
          <w:sz w:val="24"/>
          <w:szCs w:val="24"/>
          <w:lang w:eastAsia="ru-RU"/>
        </w:rPr>
        <w:t xml:space="preserve">в </w:t>
      </w:r>
      <w:proofErr w:type="spellStart"/>
      <w:r w:rsidR="00565BEA" w:rsidRPr="00FB4894">
        <w:rPr>
          <w:rFonts w:ascii="Times New Roman" w:eastAsiaTheme="minorEastAsia" w:hAnsi="Times New Roman"/>
          <w:sz w:val="24"/>
          <w:szCs w:val="24"/>
          <w:lang w:eastAsia="ru-RU"/>
        </w:rPr>
        <w:t>г</w:t>
      </w:r>
      <w:proofErr w:type="gramStart"/>
      <w:r w:rsidR="00565BEA" w:rsidRPr="00FB4894">
        <w:rPr>
          <w:rFonts w:ascii="Times New Roman" w:eastAsiaTheme="minorEastAsia" w:hAnsi="Times New Roman"/>
          <w:sz w:val="24"/>
          <w:szCs w:val="24"/>
          <w:lang w:eastAsia="ru-RU"/>
        </w:rPr>
        <w:t>.В</w:t>
      </w:r>
      <w:proofErr w:type="gramEnd"/>
      <w:r w:rsidR="00565BEA" w:rsidRPr="00FB4894">
        <w:rPr>
          <w:rFonts w:ascii="Times New Roman" w:eastAsiaTheme="minorEastAsia" w:hAnsi="Times New Roman"/>
          <w:sz w:val="24"/>
          <w:szCs w:val="24"/>
          <w:lang w:eastAsia="ru-RU"/>
        </w:rPr>
        <w:t>олодарск</w:t>
      </w:r>
      <w:proofErr w:type="spellEnd"/>
      <w:r w:rsidR="00565BEA" w:rsidRPr="00FB4894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812CCB" w:rsidRPr="00FB4894">
        <w:rPr>
          <w:rFonts w:ascii="Times New Roman" w:eastAsiaTheme="minorEastAsia" w:hAnsi="Times New Roman"/>
          <w:sz w:val="24"/>
          <w:szCs w:val="24"/>
          <w:lang w:eastAsia="ru-RU"/>
        </w:rPr>
        <w:t>(</w:t>
      </w:r>
      <w:r w:rsidR="00F010BC" w:rsidRPr="00FB4894">
        <w:rPr>
          <w:rFonts w:ascii="Times New Roman" w:eastAsiaTheme="minorEastAsia" w:hAnsi="Times New Roman"/>
          <w:sz w:val="24"/>
          <w:szCs w:val="24"/>
          <w:lang w:eastAsia="ru-RU"/>
        </w:rPr>
        <w:t xml:space="preserve">выполнен проект, </w:t>
      </w:r>
      <w:r w:rsidR="00812CCB" w:rsidRPr="00FB4894">
        <w:rPr>
          <w:rFonts w:ascii="Times New Roman" w:eastAsiaTheme="minorEastAsia" w:hAnsi="Times New Roman"/>
          <w:sz w:val="24"/>
          <w:szCs w:val="24"/>
          <w:lang w:eastAsia="ru-RU"/>
        </w:rPr>
        <w:t>строительство в 202</w:t>
      </w:r>
      <w:r w:rsidR="00F010BC" w:rsidRPr="00FB4894"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="00812CCB" w:rsidRPr="00FB4894">
        <w:rPr>
          <w:rFonts w:ascii="Times New Roman" w:eastAsiaTheme="minorEastAsia" w:hAnsi="Times New Roman"/>
          <w:sz w:val="24"/>
          <w:szCs w:val="24"/>
          <w:lang w:eastAsia="ru-RU"/>
        </w:rPr>
        <w:t xml:space="preserve">-2025 годах – </w:t>
      </w:r>
      <w:r w:rsidR="00F010BC" w:rsidRPr="00FB4894">
        <w:rPr>
          <w:rFonts w:ascii="Times New Roman" w:eastAsiaTheme="minorEastAsia" w:hAnsi="Times New Roman"/>
          <w:sz w:val="24"/>
          <w:szCs w:val="24"/>
          <w:lang w:eastAsia="ru-RU"/>
        </w:rPr>
        <w:t xml:space="preserve">1015 </w:t>
      </w:r>
      <w:proofErr w:type="spellStart"/>
      <w:r w:rsidR="00812CCB" w:rsidRPr="00FB4894">
        <w:rPr>
          <w:rFonts w:ascii="Times New Roman" w:eastAsiaTheme="minorEastAsia" w:hAnsi="Times New Roman"/>
          <w:sz w:val="24"/>
          <w:szCs w:val="24"/>
          <w:lang w:eastAsia="ru-RU"/>
        </w:rPr>
        <w:t>млн.руб</w:t>
      </w:r>
      <w:proofErr w:type="spellEnd"/>
      <w:r w:rsidR="00812CCB" w:rsidRPr="00FB4894">
        <w:rPr>
          <w:rFonts w:ascii="Times New Roman" w:eastAsiaTheme="minorEastAsia" w:hAnsi="Times New Roman"/>
          <w:sz w:val="24"/>
          <w:szCs w:val="24"/>
          <w:lang w:eastAsia="ru-RU"/>
        </w:rPr>
        <w:t>.)</w:t>
      </w:r>
      <w:r w:rsidR="00565BEA" w:rsidRPr="00FB4894">
        <w:rPr>
          <w:rFonts w:ascii="Times New Roman" w:eastAsiaTheme="minorEastAsia" w:hAnsi="Times New Roman"/>
          <w:sz w:val="24"/>
          <w:szCs w:val="24"/>
          <w:lang w:eastAsia="ru-RU"/>
        </w:rPr>
        <w:t xml:space="preserve">,  </w:t>
      </w:r>
    </w:p>
    <w:p w:rsidR="00B42EA8" w:rsidRDefault="00B42EA8" w:rsidP="00085191">
      <w:pPr>
        <w:pStyle w:val="af8"/>
        <w:shd w:val="clear" w:color="auto" w:fill="FFFFFF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</w:t>
      </w:r>
      <w:r w:rsidR="00565BEA" w:rsidRPr="00FB4894">
        <w:rPr>
          <w:rFonts w:ascii="Times New Roman" w:eastAsiaTheme="minorEastAsia" w:hAnsi="Times New Roman"/>
          <w:sz w:val="24"/>
          <w:szCs w:val="24"/>
          <w:lang w:eastAsia="ru-RU"/>
        </w:rPr>
        <w:t>открытие центр</w:t>
      </w:r>
      <w:r w:rsidR="00F010BC" w:rsidRPr="00FB4894">
        <w:rPr>
          <w:rFonts w:ascii="Times New Roman" w:eastAsiaTheme="minorEastAsia" w:hAnsi="Times New Roman"/>
          <w:sz w:val="24"/>
          <w:szCs w:val="24"/>
          <w:lang w:eastAsia="ru-RU"/>
        </w:rPr>
        <w:t>а</w:t>
      </w:r>
      <w:r w:rsidR="00565BEA" w:rsidRPr="00FB4894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образования цифрового и гуманитарного профилей «Точка роста» </w:t>
      </w:r>
      <w:r w:rsidR="006E2BD9" w:rsidRPr="00FB4894">
        <w:rPr>
          <w:rFonts w:ascii="Times New Roman" w:eastAsiaTheme="minorEastAsia" w:hAnsi="Times New Roman"/>
          <w:sz w:val="24"/>
          <w:szCs w:val="24"/>
          <w:lang w:eastAsia="ru-RU"/>
        </w:rPr>
        <w:t xml:space="preserve">в </w:t>
      </w:r>
      <w:r w:rsidR="00F010BC" w:rsidRPr="00FB4894">
        <w:rPr>
          <w:rFonts w:ascii="Times New Roman" w:eastAsiaTheme="minorEastAsia" w:hAnsi="Times New Roman"/>
          <w:sz w:val="24"/>
          <w:szCs w:val="24"/>
          <w:lang w:eastAsia="ru-RU"/>
        </w:rPr>
        <w:t>МБОУ О</w:t>
      </w:r>
      <w:r w:rsidR="00365AFB" w:rsidRPr="00FB4894">
        <w:rPr>
          <w:rFonts w:ascii="Times New Roman" w:eastAsiaTheme="minorEastAsia" w:hAnsi="Times New Roman"/>
          <w:sz w:val="24"/>
          <w:szCs w:val="24"/>
          <w:lang w:eastAsia="ru-RU"/>
        </w:rPr>
        <w:t>Ш №</w:t>
      </w:r>
      <w:r w:rsidR="00F010BC" w:rsidRPr="00FB4894">
        <w:rPr>
          <w:rFonts w:ascii="Times New Roman" w:eastAsiaTheme="minorEastAsia" w:hAnsi="Times New Roman"/>
          <w:sz w:val="24"/>
          <w:szCs w:val="24"/>
          <w:lang w:eastAsia="ru-RU"/>
        </w:rPr>
        <w:t xml:space="preserve">11  </w:t>
      </w:r>
      <w:proofErr w:type="spellStart"/>
      <w:r w:rsidR="00365AFB" w:rsidRPr="00FB4894">
        <w:rPr>
          <w:rFonts w:ascii="Times New Roman" w:eastAsiaTheme="minorEastAsia" w:hAnsi="Times New Roman"/>
          <w:sz w:val="24"/>
          <w:szCs w:val="24"/>
          <w:lang w:eastAsia="ru-RU"/>
        </w:rPr>
        <w:t>п</w:t>
      </w:r>
      <w:proofErr w:type="gramStart"/>
      <w:r w:rsidR="00365AFB" w:rsidRPr="00FB4894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="00F010BC" w:rsidRPr="00FB4894">
        <w:rPr>
          <w:rFonts w:ascii="Times New Roman" w:eastAsiaTheme="minorEastAsia" w:hAnsi="Times New Roman"/>
          <w:sz w:val="24"/>
          <w:szCs w:val="24"/>
          <w:lang w:eastAsia="ru-RU"/>
        </w:rPr>
        <w:t>И</w:t>
      </w:r>
      <w:proofErr w:type="gramEnd"/>
      <w:r w:rsidR="00F010BC" w:rsidRPr="00FB4894">
        <w:rPr>
          <w:rFonts w:ascii="Times New Roman" w:eastAsiaTheme="minorEastAsia" w:hAnsi="Times New Roman"/>
          <w:sz w:val="24"/>
          <w:szCs w:val="24"/>
          <w:lang w:eastAsia="ru-RU"/>
        </w:rPr>
        <w:t>льино</w:t>
      </w:r>
      <w:proofErr w:type="spellEnd"/>
      <w:r w:rsidR="00F010BC" w:rsidRPr="00FB4894">
        <w:rPr>
          <w:rFonts w:ascii="Times New Roman" w:eastAsiaTheme="minorEastAsia" w:hAnsi="Times New Roman"/>
          <w:sz w:val="24"/>
          <w:szCs w:val="24"/>
          <w:lang w:eastAsia="ru-RU"/>
        </w:rPr>
        <w:t xml:space="preserve"> в 2024 году</w:t>
      </w:r>
      <w:r w:rsidR="006E70E1" w:rsidRPr="00FB4894">
        <w:t xml:space="preserve"> (</w:t>
      </w:r>
      <w:r w:rsidR="006E70E1" w:rsidRPr="00FB4894">
        <w:rPr>
          <w:rFonts w:ascii="Times New Roman" w:eastAsiaTheme="minorEastAsia" w:hAnsi="Times New Roman"/>
          <w:sz w:val="24"/>
          <w:szCs w:val="24"/>
          <w:lang w:eastAsia="ru-RU"/>
        </w:rPr>
        <w:t xml:space="preserve">занятия </w:t>
      </w:r>
      <w:proofErr w:type="spellStart"/>
      <w:r w:rsidR="006E70E1" w:rsidRPr="00FB4894">
        <w:rPr>
          <w:rFonts w:ascii="Times New Roman" w:eastAsiaTheme="minorEastAsia" w:hAnsi="Times New Roman"/>
          <w:sz w:val="24"/>
          <w:szCs w:val="24"/>
          <w:lang w:eastAsia="ru-RU"/>
        </w:rPr>
        <w:t>медиатворчеством</w:t>
      </w:r>
      <w:proofErr w:type="spellEnd"/>
      <w:r w:rsidR="006E70E1" w:rsidRPr="00FB4894">
        <w:rPr>
          <w:rFonts w:ascii="Times New Roman" w:eastAsiaTheme="minorEastAsia" w:hAnsi="Times New Roman"/>
          <w:sz w:val="24"/>
          <w:szCs w:val="24"/>
          <w:lang w:eastAsia="ru-RU"/>
        </w:rPr>
        <w:t>, проектной деятельностью, шахматами, 3D-моделированием)</w:t>
      </w:r>
      <w:r w:rsidR="00565BEA" w:rsidRPr="00FB4894">
        <w:rPr>
          <w:rFonts w:ascii="Times New Roman" w:eastAsiaTheme="minorEastAsia" w:hAnsi="Times New Roman"/>
          <w:sz w:val="24"/>
          <w:szCs w:val="24"/>
          <w:lang w:eastAsia="ru-RU"/>
        </w:rPr>
        <w:t xml:space="preserve">; </w:t>
      </w:r>
    </w:p>
    <w:p w:rsidR="00B42EA8" w:rsidRDefault="00B42EA8" w:rsidP="00085191">
      <w:pPr>
        <w:pStyle w:val="af8"/>
        <w:shd w:val="clear" w:color="auto" w:fill="FFFFFF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</w:t>
      </w:r>
      <w:r w:rsidR="00E103D4" w:rsidRPr="00FB4894">
        <w:rPr>
          <w:rFonts w:ascii="Times New Roman" w:eastAsiaTheme="minorEastAsia" w:hAnsi="Times New Roman"/>
          <w:sz w:val="24"/>
          <w:szCs w:val="24"/>
          <w:lang w:eastAsia="ru-RU"/>
        </w:rPr>
        <w:t>создание цифровой образовательной среды в</w:t>
      </w:r>
      <w:r w:rsidR="00F010BC" w:rsidRPr="00FB4894">
        <w:rPr>
          <w:rFonts w:ascii="Times New Roman" w:eastAsiaTheme="minorEastAsia" w:hAnsi="Times New Roman"/>
          <w:sz w:val="24"/>
          <w:szCs w:val="24"/>
          <w:lang w:eastAsia="ru-RU"/>
        </w:rPr>
        <w:t xml:space="preserve"> 2024 году:</w:t>
      </w:r>
      <w:r w:rsidR="00E103D4" w:rsidRPr="00FB4894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6E2BD9" w:rsidRPr="00FB4894">
        <w:rPr>
          <w:rFonts w:ascii="Times New Roman" w:hAnsi="Times New Roman"/>
          <w:sz w:val="24"/>
          <w:szCs w:val="24"/>
        </w:rPr>
        <w:t xml:space="preserve">МБОУ </w:t>
      </w:r>
      <w:r w:rsidR="00F010BC" w:rsidRPr="00FB4894">
        <w:rPr>
          <w:rFonts w:ascii="Times New Roman" w:hAnsi="Times New Roman"/>
          <w:sz w:val="24"/>
          <w:szCs w:val="24"/>
        </w:rPr>
        <w:t>С</w:t>
      </w:r>
      <w:r w:rsidR="006E2BD9" w:rsidRPr="00FB4894">
        <w:rPr>
          <w:rFonts w:ascii="Times New Roman" w:hAnsi="Times New Roman"/>
          <w:sz w:val="24"/>
          <w:szCs w:val="24"/>
        </w:rPr>
        <w:t xml:space="preserve">Ш №2 </w:t>
      </w:r>
      <w:proofErr w:type="spellStart"/>
      <w:r w:rsidR="00F010BC" w:rsidRPr="00FB4894">
        <w:rPr>
          <w:rFonts w:ascii="Times New Roman" w:hAnsi="Times New Roman"/>
          <w:sz w:val="24"/>
          <w:szCs w:val="24"/>
        </w:rPr>
        <w:t>п</w:t>
      </w:r>
      <w:proofErr w:type="gramStart"/>
      <w:r w:rsidR="00F010BC" w:rsidRPr="00FB4894">
        <w:rPr>
          <w:rFonts w:ascii="Times New Roman" w:hAnsi="Times New Roman"/>
          <w:sz w:val="24"/>
          <w:szCs w:val="24"/>
        </w:rPr>
        <w:t>.Р</w:t>
      </w:r>
      <w:proofErr w:type="gramEnd"/>
      <w:r w:rsidR="00F010BC" w:rsidRPr="00FB4894">
        <w:rPr>
          <w:rFonts w:ascii="Times New Roman" w:hAnsi="Times New Roman"/>
          <w:sz w:val="24"/>
          <w:szCs w:val="24"/>
        </w:rPr>
        <w:t>ешетиха</w:t>
      </w:r>
      <w:proofErr w:type="spellEnd"/>
      <w:r w:rsidR="00F010BC" w:rsidRPr="00FB4894">
        <w:rPr>
          <w:rFonts w:ascii="Times New Roman" w:hAnsi="Times New Roman"/>
          <w:sz w:val="24"/>
          <w:szCs w:val="24"/>
        </w:rPr>
        <w:t xml:space="preserve">, МАОУ СШ №3 </w:t>
      </w:r>
      <w:proofErr w:type="spellStart"/>
      <w:r w:rsidR="006E2BD9" w:rsidRPr="00FB4894">
        <w:rPr>
          <w:rFonts w:ascii="Times New Roman" w:hAnsi="Times New Roman"/>
          <w:sz w:val="24"/>
          <w:szCs w:val="24"/>
        </w:rPr>
        <w:t>п.Ильиногорск</w:t>
      </w:r>
      <w:proofErr w:type="spellEnd"/>
      <w:r w:rsidR="00F010BC" w:rsidRPr="00FB4894">
        <w:rPr>
          <w:rFonts w:ascii="Times New Roman" w:hAnsi="Times New Roman"/>
          <w:sz w:val="24"/>
          <w:szCs w:val="24"/>
        </w:rPr>
        <w:t xml:space="preserve">, МАОУ СШ №7 </w:t>
      </w:r>
      <w:proofErr w:type="spellStart"/>
      <w:r w:rsidR="00F010BC" w:rsidRPr="00FB4894">
        <w:rPr>
          <w:rFonts w:ascii="Times New Roman" w:hAnsi="Times New Roman"/>
          <w:sz w:val="24"/>
          <w:szCs w:val="24"/>
        </w:rPr>
        <w:t>п.Фролищи</w:t>
      </w:r>
      <w:proofErr w:type="spellEnd"/>
      <w:r w:rsidR="00F010BC" w:rsidRPr="00FB4894">
        <w:rPr>
          <w:rFonts w:ascii="Times New Roman" w:hAnsi="Times New Roman"/>
          <w:sz w:val="24"/>
          <w:szCs w:val="24"/>
        </w:rPr>
        <w:t xml:space="preserve">, МАОУ «Гимназия №1», в 2025 году:  МБОУ СШ №6 </w:t>
      </w:r>
      <w:proofErr w:type="spellStart"/>
      <w:r w:rsidR="00F010BC" w:rsidRPr="00FB4894">
        <w:rPr>
          <w:rFonts w:ascii="Times New Roman" w:hAnsi="Times New Roman"/>
          <w:sz w:val="24"/>
          <w:szCs w:val="24"/>
        </w:rPr>
        <w:t>п</w:t>
      </w:r>
      <w:proofErr w:type="gramStart"/>
      <w:r w:rsidR="00F010BC" w:rsidRPr="00FB4894">
        <w:rPr>
          <w:rFonts w:ascii="Times New Roman" w:hAnsi="Times New Roman"/>
          <w:sz w:val="24"/>
          <w:szCs w:val="24"/>
        </w:rPr>
        <w:t>.С</w:t>
      </w:r>
      <w:proofErr w:type="gramEnd"/>
      <w:r w:rsidR="00F010BC" w:rsidRPr="00FB4894">
        <w:rPr>
          <w:rFonts w:ascii="Times New Roman" w:hAnsi="Times New Roman"/>
          <w:sz w:val="24"/>
          <w:szCs w:val="24"/>
        </w:rPr>
        <w:t>молино</w:t>
      </w:r>
      <w:proofErr w:type="spellEnd"/>
      <w:r w:rsidR="00F010BC" w:rsidRPr="00FB4894">
        <w:rPr>
          <w:rFonts w:ascii="Times New Roman" w:hAnsi="Times New Roman"/>
          <w:sz w:val="24"/>
          <w:szCs w:val="24"/>
        </w:rPr>
        <w:t xml:space="preserve">, </w:t>
      </w:r>
      <w:r w:rsidR="00F010BC" w:rsidRPr="0046685E">
        <w:rPr>
          <w:rFonts w:ascii="Times New Roman" w:hAnsi="Times New Roman"/>
          <w:sz w:val="24"/>
          <w:szCs w:val="24"/>
        </w:rPr>
        <w:t xml:space="preserve">МАОУ СШ №8 </w:t>
      </w:r>
      <w:proofErr w:type="spellStart"/>
      <w:r w:rsidR="00F010BC" w:rsidRPr="0046685E">
        <w:rPr>
          <w:rFonts w:ascii="Times New Roman" w:hAnsi="Times New Roman"/>
          <w:sz w:val="24"/>
          <w:szCs w:val="24"/>
        </w:rPr>
        <w:t>п.Новосмолинский</w:t>
      </w:r>
      <w:proofErr w:type="spellEnd"/>
      <w:r w:rsidR="00F010BC" w:rsidRPr="0046685E">
        <w:rPr>
          <w:rFonts w:ascii="Times New Roman" w:hAnsi="Times New Roman"/>
          <w:sz w:val="24"/>
          <w:szCs w:val="24"/>
        </w:rPr>
        <w:t xml:space="preserve">, МАОУ СШ №10 </w:t>
      </w:r>
      <w:proofErr w:type="spellStart"/>
      <w:r w:rsidR="00F010BC" w:rsidRPr="0046685E">
        <w:rPr>
          <w:rFonts w:ascii="Times New Roman" w:hAnsi="Times New Roman"/>
          <w:sz w:val="24"/>
          <w:szCs w:val="24"/>
        </w:rPr>
        <w:t>г.Володарск</w:t>
      </w:r>
      <w:proofErr w:type="spellEnd"/>
      <w:r w:rsidR="00F010BC" w:rsidRPr="0046685E">
        <w:rPr>
          <w:rFonts w:ascii="Times New Roman" w:hAnsi="Times New Roman"/>
          <w:sz w:val="24"/>
          <w:szCs w:val="24"/>
        </w:rPr>
        <w:t xml:space="preserve"> (проведение высокоскоростного интернета, оснащение учреждений компьютерными и лингафонными классами, комплектование общеобразовательных организаций интерактивными комплексами, цифровыми лабораториями</w:t>
      </w:r>
      <w:r w:rsidR="00E103D4" w:rsidRPr="0046685E">
        <w:rPr>
          <w:rFonts w:ascii="Times New Roman" w:eastAsiaTheme="minorEastAsia" w:hAnsi="Times New Roman"/>
          <w:sz w:val="24"/>
          <w:szCs w:val="24"/>
          <w:lang w:eastAsia="ru-RU"/>
        </w:rPr>
        <w:t xml:space="preserve">); </w:t>
      </w:r>
    </w:p>
    <w:p w:rsidR="00B42EA8" w:rsidRDefault="00B42EA8" w:rsidP="00085191">
      <w:pPr>
        <w:pStyle w:val="af8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</w:t>
      </w:r>
      <w:proofErr w:type="gramStart"/>
      <w:r w:rsidR="00EA7C86" w:rsidRPr="0046685E">
        <w:rPr>
          <w:rFonts w:ascii="Times New Roman" w:eastAsiaTheme="minorEastAsia" w:hAnsi="Times New Roman"/>
          <w:sz w:val="24"/>
          <w:szCs w:val="24"/>
          <w:lang w:eastAsia="ru-RU"/>
        </w:rPr>
        <w:t>проведение капитального ремонта учреждений в рамках государственных программ</w:t>
      </w:r>
      <w:r w:rsidR="00770A4A" w:rsidRPr="0046685E">
        <w:rPr>
          <w:rFonts w:ascii="Times New Roman" w:eastAsiaTheme="minorEastAsia" w:hAnsi="Times New Roman"/>
          <w:sz w:val="24"/>
          <w:szCs w:val="24"/>
          <w:lang w:eastAsia="ru-RU"/>
        </w:rPr>
        <w:t xml:space="preserve"> (в 202</w:t>
      </w:r>
      <w:r w:rsidR="0046685E" w:rsidRPr="0046685E"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="00770A4A" w:rsidRPr="0046685E">
        <w:rPr>
          <w:rFonts w:ascii="Times New Roman" w:eastAsiaTheme="minorEastAsia" w:hAnsi="Times New Roman"/>
          <w:sz w:val="24"/>
          <w:szCs w:val="24"/>
          <w:lang w:eastAsia="ru-RU"/>
        </w:rPr>
        <w:t xml:space="preserve"> году:</w:t>
      </w:r>
      <w:proofErr w:type="gramEnd"/>
      <w:r w:rsidR="00770A4A" w:rsidRPr="0046685E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46685E" w:rsidRPr="0046685E">
        <w:rPr>
          <w:rFonts w:ascii="Times New Roman" w:hAnsi="Times New Roman"/>
          <w:sz w:val="24"/>
          <w:szCs w:val="24"/>
        </w:rPr>
        <w:t>МБОУ СШ №5</w:t>
      </w:r>
      <w:r w:rsidR="00085191" w:rsidRPr="004668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5191" w:rsidRPr="0046685E">
        <w:rPr>
          <w:rFonts w:ascii="Times New Roman" w:hAnsi="Times New Roman"/>
          <w:sz w:val="24"/>
          <w:szCs w:val="24"/>
        </w:rPr>
        <w:t>п</w:t>
      </w:r>
      <w:proofErr w:type="gramStart"/>
      <w:r w:rsidR="00085191" w:rsidRPr="0046685E">
        <w:rPr>
          <w:rFonts w:ascii="Times New Roman" w:hAnsi="Times New Roman"/>
          <w:sz w:val="24"/>
          <w:szCs w:val="24"/>
        </w:rPr>
        <w:t>.</w:t>
      </w:r>
      <w:r w:rsidR="0046685E" w:rsidRPr="0046685E">
        <w:rPr>
          <w:rFonts w:ascii="Times New Roman" w:hAnsi="Times New Roman"/>
          <w:sz w:val="24"/>
          <w:szCs w:val="24"/>
        </w:rPr>
        <w:t>Ц</w:t>
      </w:r>
      <w:proofErr w:type="gramEnd"/>
      <w:r w:rsidR="0046685E" w:rsidRPr="0046685E">
        <w:rPr>
          <w:rFonts w:ascii="Times New Roman" w:hAnsi="Times New Roman"/>
          <w:sz w:val="24"/>
          <w:szCs w:val="24"/>
        </w:rPr>
        <w:t>ентральный</w:t>
      </w:r>
      <w:proofErr w:type="spellEnd"/>
      <w:r w:rsidR="00085191" w:rsidRPr="0046685E">
        <w:rPr>
          <w:rFonts w:ascii="Times New Roman" w:hAnsi="Times New Roman"/>
          <w:sz w:val="24"/>
          <w:szCs w:val="24"/>
        </w:rPr>
        <w:t xml:space="preserve">, </w:t>
      </w:r>
      <w:r w:rsidR="00DF3C33" w:rsidRPr="0046685E">
        <w:rPr>
          <w:rFonts w:ascii="Times New Roman" w:hAnsi="Times New Roman"/>
          <w:sz w:val="24"/>
          <w:szCs w:val="24"/>
        </w:rPr>
        <w:t xml:space="preserve"> </w:t>
      </w:r>
      <w:r w:rsidR="00085191" w:rsidRPr="0046685E">
        <w:rPr>
          <w:rFonts w:ascii="Times New Roman" w:hAnsi="Times New Roman"/>
          <w:sz w:val="24"/>
          <w:szCs w:val="24"/>
        </w:rPr>
        <w:t>МБДОУ детск</w:t>
      </w:r>
      <w:r w:rsidR="007F6BF4" w:rsidRPr="0046685E">
        <w:rPr>
          <w:rFonts w:ascii="Times New Roman" w:hAnsi="Times New Roman"/>
          <w:sz w:val="24"/>
          <w:szCs w:val="24"/>
        </w:rPr>
        <w:t>ий</w:t>
      </w:r>
      <w:r w:rsidR="00085191" w:rsidRPr="0046685E">
        <w:rPr>
          <w:rFonts w:ascii="Times New Roman" w:hAnsi="Times New Roman"/>
          <w:sz w:val="24"/>
          <w:szCs w:val="24"/>
        </w:rPr>
        <w:t xml:space="preserve"> сад №14 </w:t>
      </w:r>
      <w:proofErr w:type="spellStart"/>
      <w:r w:rsidR="00085191" w:rsidRPr="0046685E">
        <w:rPr>
          <w:rFonts w:ascii="Times New Roman" w:hAnsi="Times New Roman"/>
          <w:sz w:val="24"/>
          <w:szCs w:val="24"/>
        </w:rPr>
        <w:t>г.Володарск</w:t>
      </w:r>
      <w:proofErr w:type="spellEnd"/>
      <w:r w:rsidR="00085191" w:rsidRPr="0046685E">
        <w:rPr>
          <w:rFonts w:ascii="Times New Roman" w:hAnsi="Times New Roman"/>
          <w:sz w:val="24"/>
          <w:szCs w:val="24"/>
        </w:rPr>
        <w:t>,</w:t>
      </w:r>
      <w:r w:rsidR="0046685E" w:rsidRPr="0046685E">
        <w:rPr>
          <w:rFonts w:ascii="Times New Roman" w:hAnsi="Times New Roman"/>
          <w:sz w:val="24"/>
          <w:szCs w:val="24"/>
        </w:rPr>
        <w:t xml:space="preserve"> в 2025 году:</w:t>
      </w:r>
      <w:r w:rsidR="00085191" w:rsidRPr="0046685E">
        <w:rPr>
          <w:rFonts w:ascii="Times New Roman" w:hAnsi="Times New Roman"/>
          <w:sz w:val="24"/>
          <w:szCs w:val="24"/>
        </w:rPr>
        <w:t xml:space="preserve"> М</w:t>
      </w:r>
      <w:r w:rsidR="0046685E" w:rsidRPr="0046685E">
        <w:rPr>
          <w:rFonts w:ascii="Times New Roman" w:hAnsi="Times New Roman"/>
          <w:sz w:val="24"/>
          <w:szCs w:val="24"/>
        </w:rPr>
        <w:t xml:space="preserve">АОУ «Гимназия №1», МБДОУ детский сад №1 </w:t>
      </w:r>
      <w:proofErr w:type="spellStart"/>
      <w:r w:rsidR="0046685E" w:rsidRPr="0046685E">
        <w:rPr>
          <w:rFonts w:ascii="Times New Roman" w:hAnsi="Times New Roman"/>
          <w:sz w:val="24"/>
          <w:szCs w:val="24"/>
        </w:rPr>
        <w:t>п</w:t>
      </w:r>
      <w:proofErr w:type="gramStart"/>
      <w:r w:rsidR="0046685E" w:rsidRPr="0046685E">
        <w:rPr>
          <w:rFonts w:ascii="Times New Roman" w:hAnsi="Times New Roman"/>
          <w:sz w:val="24"/>
          <w:szCs w:val="24"/>
        </w:rPr>
        <w:t>.И</w:t>
      </w:r>
      <w:proofErr w:type="gramEnd"/>
      <w:r w:rsidR="0046685E" w:rsidRPr="0046685E">
        <w:rPr>
          <w:rFonts w:ascii="Times New Roman" w:hAnsi="Times New Roman"/>
          <w:sz w:val="24"/>
          <w:szCs w:val="24"/>
        </w:rPr>
        <w:t>льиногорск</w:t>
      </w:r>
      <w:proofErr w:type="spellEnd"/>
      <w:r w:rsidR="0046685E" w:rsidRPr="0046685E">
        <w:rPr>
          <w:rFonts w:ascii="Times New Roman" w:hAnsi="Times New Roman"/>
          <w:sz w:val="24"/>
          <w:szCs w:val="24"/>
        </w:rPr>
        <w:t xml:space="preserve">),  </w:t>
      </w:r>
    </w:p>
    <w:p w:rsidR="00B42EA8" w:rsidRPr="00396D1E" w:rsidRDefault="00B42EA8" w:rsidP="00085191">
      <w:pPr>
        <w:pStyle w:val="af8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</w:t>
      </w:r>
      <w:r w:rsidR="0046685E" w:rsidRPr="0046685E">
        <w:rPr>
          <w:rFonts w:ascii="Times New Roman" w:hAnsi="Times New Roman"/>
          <w:sz w:val="24"/>
          <w:szCs w:val="24"/>
        </w:rPr>
        <w:t xml:space="preserve">модернизация школьных систем образования </w:t>
      </w:r>
      <w:r w:rsidR="0022245B">
        <w:rPr>
          <w:rFonts w:ascii="Times New Roman" w:hAnsi="Times New Roman"/>
          <w:sz w:val="24"/>
          <w:szCs w:val="24"/>
        </w:rPr>
        <w:t xml:space="preserve"> </w:t>
      </w:r>
      <w:r w:rsidR="0046685E" w:rsidRPr="0046685E">
        <w:rPr>
          <w:rFonts w:ascii="Times New Roman" w:hAnsi="Times New Roman"/>
          <w:sz w:val="24"/>
          <w:szCs w:val="24"/>
        </w:rPr>
        <w:t xml:space="preserve">МАОУ СШ№10 </w:t>
      </w:r>
      <w:proofErr w:type="spellStart"/>
      <w:r w:rsidR="0046685E" w:rsidRPr="0046685E">
        <w:rPr>
          <w:rFonts w:ascii="Times New Roman" w:hAnsi="Times New Roman"/>
          <w:sz w:val="24"/>
          <w:szCs w:val="24"/>
        </w:rPr>
        <w:t>г</w:t>
      </w:r>
      <w:proofErr w:type="gramStart"/>
      <w:r w:rsidR="0046685E" w:rsidRPr="0046685E">
        <w:rPr>
          <w:rFonts w:ascii="Times New Roman" w:hAnsi="Times New Roman"/>
          <w:sz w:val="24"/>
          <w:szCs w:val="24"/>
        </w:rPr>
        <w:t>.В</w:t>
      </w:r>
      <w:proofErr w:type="gramEnd"/>
      <w:r w:rsidR="0046685E" w:rsidRPr="0046685E">
        <w:rPr>
          <w:rFonts w:ascii="Times New Roman" w:hAnsi="Times New Roman"/>
          <w:sz w:val="24"/>
          <w:szCs w:val="24"/>
        </w:rPr>
        <w:t>олодарск</w:t>
      </w:r>
      <w:proofErr w:type="spellEnd"/>
      <w:r w:rsidR="0046685E" w:rsidRPr="0046685E">
        <w:rPr>
          <w:rFonts w:ascii="Times New Roman" w:hAnsi="Times New Roman"/>
          <w:sz w:val="24"/>
          <w:szCs w:val="24"/>
        </w:rPr>
        <w:t xml:space="preserve"> в 2024 году (</w:t>
      </w:r>
      <w:r w:rsidR="0046685E" w:rsidRPr="00396D1E">
        <w:rPr>
          <w:rFonts w:ascii="Times New Roman" w:hAnsi="Times New Roman"/>
          <w:sz w:val="24"/>
          <w:szCs w:val="24"/>
        </w:rPr>
        <w:t>проведение капитального ремонта и оснащение современным оборудованием)</w:t>
      </w:r>
      <w:r w:rsidR="0022245B" w:rsidRPr="00396D1E">
        <w:rPr>
          <w:rFonts w:ascii="Times New Roman" w:hAnsi="Times New Roman"/>
          <w:sz w:val="24"/>
          <w:szCs w:val="24"/>
        </w:rPr>
        <w:t xml:space="preserve">,  </w:t>
      </w:r>
      <w:r w:rsidRPr="00396D1E">
        <w:rPr>
          <w:rFonts w:ascii="Times New Roman" w:hAnsi="Times New Roman"/>
          <w:sz w:val="24"/>
          <w:szCs w:val="24"/>
        </w:rPr>
        <w:t xml:space="preserve">     </w:t>
      </w:r>
    </w:p>
    <w:p w:rsidR="00085191" w:rsidRPr="00396D1E" w:rsidRDefault="00B42EA8" w:rsidP="00085191">
      <w:pPr>
        <w:pStyle w:val="af8"/>
        <w:shd w:val="clear" w:color="auto" w:fill="FFFFFF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96D1E">
        <w:rPr>
          <w:rFonts w:ascii="Times New Roman" w:hAnsi="Times New Roman"/>
          <w:sz w:val="24"/>
          <w:szCs w:val="24"/>
        </w:rPr>
        <w:t xml:space="preserve">            </w:t>
      </w:r>
      <w:r w:rsidR="0022245B" w:rsidRPr="00396D1E">
        <w:rPr>
          <w:rFonts w:ascii="Times New Roman" w:hAnsi="Times New Roman"/>
          <w:sz w:val="24"/>
          <w:szCs w:val="24"/>
        </w:rPr>
        <w:t xml:space="preserve">строительство школьного стадиона </w:t>
      </w:r>
      <w:r w:rsidR="00372110" w:rsidRPr="00396D1E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22245B" w:rsidRPr="00396D1E">
        <w:rPr>
          <w:rFonts w:ascii="Times New Roman" w:eastAsiaTheme="minorEastAsia" w:hAnsi="Times New Roman"/>
          <w:sz w:val="24"/>
          <w:szCs w:val="24"/>
          <w:lang w:eastAsia="ru-RU"/>
        </w:rPr>
        <w:t xml:space="preserve">МАОУ СШ№10 </w:t>
      </w:r>
      <w:proofErr w:type="spellStart"/>
      <w:r w:rsidR="0022245B" w:rsidRPr="00396D1E">
        <w:rPr>
          <w:rFonts w:ascii="Times New Roman" w:eastAsiaTheme="minorEastAsia" w:hAnsi="Times New Roman"/>
          <w:sz w:val="24"/>
          <w:szCs w:val="24"/>
          <w:lang w:eastAsia="ru-RU"/>
        </w:rPr>
        <w:t>г</w:t>
      </w:r>
      <w:proofErr w:type="gramStart"/>
      <w:r w:rsidR="0022245B" w:rsidRPr="00396D1E">
        <w:rPr>
          <w:rFonts w:ascii="Times New Roman" w:eastAsiaTheme="minorEastAsia" w:hAnsi="Times New Roman"/>
          <w:sz w:val="24"/>
          <w:szCs w:val="24"/>
          <w:lang w:eastAsia="ru-RU"/>
        </w:rPr>
        <w:t>.В</w:t>
      </w:r>
      <w:proofErr w:type="gramEnd"/>
      <w:r w:rsidR="0022245B" w:rsidRPr="00396D1E">
        <w:rPr>
          <w:rFonts w:ascii="Times New Roman" w:eastAsiaTheme="minorEastAsia" w:hAnsi="Times New Roman"/>
          <w:sz w:val="24"/>
          <w:szCs w:val="24"/>
          <w:lang w:eastAsia="ru-RU"/>
        </w:rPr>
        <w:t>олодарск</w:t>
      </w:r>
      <w:proofErr w:type="spellEnd"/>
      <w:r w:rsidR="0022245B" w:rsidRPr="00396D1E">
        <w:rPr>
          <w:rFonts w:ascii="Times New Roman" w:eastAsiaTheme="minorEastAsia" w:hAnsi="Times New Roman"/>
          <w:sz w:val="24"/>
          <w:szCs w:val="24"/>
          <w:lang w:eastAsia="ru-RU"/>
        </w:rPr>
        <w:t xml:space="preserve"> в 2025 году  </w:t>
      </w:r>
      <w:r w:rsidR="00212E12" w:rsidRPr="00396D1E">
        <w:rPr>
          <w:rFonts w:ascii="Times New Roman" w:eastAsiaTheme="minorEastAsia" w:hAnsi="Times New Roman"/>
          <w:sz w:val="24"/>
          <w:szCs w:val="24"/>
          <w:lang w:eastAsia="ru-RU"/>
        </w:rPr>
        <w:t xml:space="preserve"> и др.</w:t>
      </w:r>
      <w:r w:rsidR="00EA7C86" w:rsidRPr="00396D1E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834165" w:rsidRPr="00396D1E" w:rsidRDefault="0093789E" w:rsidP="00834165">
      <w:pPr>
        <w:pStyle w:val="af8"/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  <w:r w:rsidRPr="00396D1E">
        <w:rPr>
          <w:rFonts w:ascii="Times New Roman" w:hAnsi="Times New Roman"/>
          <w:sz w:val="24"/>
          <w:szCs w:val="24"/>
        </w:rPr>
        <w:t xml:space="preserve"> </w:t>
      </w:r>
      <w:r w:rsidR="004414B6" w:rsidRPr="00396D1E">
        <w:rPr>
          <w:rFonts w:ascii="Times New Roman" w:hAnsi="Times New Roman"/>
          <w:sz w:val="24"/>
          <w:szCs w:val="24"/>
          <w:u w:val="single"/>
        </w:rPr>
        <w:t>- в сфере культуры и спорта</w:t>
      </w:r>
      <w:r w:rsidR="00834165" w:rsidRPr="00396D1E">
        <w:rPr>
          <w:rFonts w:ascii="Times New Roman" w:hAnsi="Times New Roman"/>
          <w:sz w:val="24"/>
          <w:szCs w:val="24"/>
          <w:u w:val="single"/>
        </w:rPr>
        <w:t>:</w:t>
      </w:r>
    </w:p>
    <w:p w:rsidR="00DE1ED6" w:rsidRPr="00396D1E" w:rsidRDefault="004414B6" w:rsidP="000B100D">
      <w:pPr>
        <w:pStyle w:val="af8"/>
        <w:shd w:val="clear" w:color="auto" w:fill="FFFFFF"/>
        <w:ind w:firstLine="708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  <w:r w:rsidRPr="00396D1E">
        <w:rPr>
          <w:rFonts w:ascii="Times New Roman" w:eastAsiaTheme="minorEastAsia" w:hAnsi="Times New Roman"/>
          <w:sz w:val="24"/>
          <w:szCs w:val="24"/>
        </w:rPr>
        <w:t>сохранение и развитие материально-технической базы муниципальных учреждений культуры и спорта</w:t>
      </w:r>
      <w:r w:rsidR="004709C3" w:rsidRPr="00396D1E">
        <w:rPr>
          <w:rFonts w:ascii="Times New Roman" w:eastAsiaTheme="minorEastAsia" w:hAnsi="Times New Roman"/>
          <w:sz w:val="24"/>
          <w:szCs w:val="24"/>
        </w:rPr>
        <w:t xml:space="preserve"> (</w:t>
      </w:r>
      <w:r w:rsidR="005B46D9" w:rsidRPr="00396D1E">
        <w:rPr>
          <w:rFonts w:ascii="Times New Roman" w:eastAsiaTheme="minorEastAsia" w:hAnsi="Times New Roman"/>
          <w:sz w:val="24"/>
          <w:szCs w:val="24"/>
        </w:rPr>
        <w:t xml:space="preserve">строительство крытого катка в </w:t>
      </w:r>
      <w:proofErr w:type="spellStart"/>
      <w:r w:rsidR="005B46D9" w:rsidRPr="00396D1E">
        <w:rPr>
          <w:rFonts w:ascii="Times New Roman" w:eastAsiaTheme="minorEastAsia" w:hAnsi="Times New Roman"/>
          <w:sz w:val="24"/>
          <w:szCs w:val="24"/>
        </w:rPr>
        <w:t>п</w:t>
      </w:r>
      <w:proofErr w:type="gramStart"/>
      <w:r w:rsidR="005B46D9" w:rsidRPr="00396D1E">
        <w:rPr>
          <w:rFonts w:ascii="Times New Roman" w:eastAsiaTheme="minorEastAsia" w:hAnsi="Times New Roman"/>
          <w:sz w:val="24"/>
          <w:szCs w:val="24"/>
        </w:rPr>
        <w:t>.Р</w:t>
      </w:r>
      <w:proofErr w:type="gramEnd"/>
      <w:r w:rsidR="005B46D9" w:rsidRPr="00396D1E">
        <w:rPr>
          <w:rFonts w:ascii="Times New Roman" w:eastAsiaTheme="minorEastAsia" w:hAnsi="Times New Roman"/>
          <w:sz w:val="24"/>
          <w:szCs w:val="24"/>
        </w:rPr>
        <w:t>ешетиха</w:t>
      </w:r>
      <w:proofErr w:type="spellEnd"/>
      <w:r w:rsidR="005B46D9" w:rsidRPr="00396D1E">
        <w:rPr>
          <w:rFonts w:ascii="Times New Roman" w:eastAsiaTheme="minorEastAsia" w:hAnsi="Times New Roman"/>
          <w:sz w:val="24"/>
          <w:szCs w:val="24"/>
        </w:rPr>
        <w:t xml:space="preserve"> в 2024 году,  здания школы искусств в </w:t>
      </w:r>
      <w:proofErr w:type="spellStart"/>
      <w:r w:rsidR="005B46D9" w:rsidRPr="00396D1E">
        <w:rPr>
          <w:rFonts w:ascii="Times New Roman" w:eastAsiaTheme="minorEastAsia" w:hAnsi="Times New Roman"/>
          <w:sz w:val="24"/>
          <w:szCs w:val="24"/>
        </w:rPr>
        <w:t>г.Володарск</w:t>
      </w:r>
      <w:proofErr w:type="spellEnd"/>
      <w:r w:rsidR="005B46D9" w:rsidRPr="00396D1E">
        <w:rPr>
          <w:rFonts w:ascii="Times New Roman" w:eastAsiaTheme="minorEastAsia" w:hAnsi="Times New Roman"/>
          <w:sz w:val="24"/>
          <w:szCs w:val="24"/>
        </w:rPr>
        <w:t xml:space="preserve"> в 2025-2026 годах, создание модельной библиотеки в рамках нацпроекта «Культура» в </w:t>
      </w:r>
      <w:proofErr w:type="spellStart"/>
      <w:r w:rsidR="005B46D9" w:rsidRPr="00396D1E">
        <w:rPr>
          <w:rFonts w:ascii="Times New Roman" w:eastAsiaTheme="minorEastAsia" w:hAnsi="Times New Roman"/>
          <w:sz w:val="24"/>
          <w:szCs w:val="24"/>
        </w:rPr>
        <w:t>г.Володарск</w:t>
      </w:r>
      <w:proofErr w:type="spellEnd"/>
      <w:r w:rsidR="005B46D9" w:rsidRPr="00396D1E">
        <w:rPr>
          <w:rFonts w:ascii="Times New Roman" w:eastAsiaTheme="minorEastAsia" w:hAnsi="Times New Roman"/>
          <w:sz w:val="24"/>
          <w:szCs w:val="24"/>
        </w:rPr>
        <w:t xml:space="preserve">  в  2024 году, открытие молодежного центра в </w:t>
      </w:r>
      <w:proofErr w:type="spellStart"/>
      <w:r w:rsidR="005B46D9" w:rsidRPr="00396D1E">
        <w:rPr>
          <w:rFonts w:ascii="Times New Roman" w:eastAsiaTheme="minorEastAsia" w:hAnsi="Times New Roman"/>
          <w:sz w:val="24"/>
          <w:szCs w:val="24"/>
        </w:rPr>
        <w:t>п.Решетиха</w:t>
      </w:r>
      <w:proofErr w:type="spellEnd"/>
      <w:r w:rsidR="005B46D9" w:rsidRPr="00396D1E">
        <w:rPr>
          <w:rFonts w:ascii="Times New Roman" w:eastAsiaTheme="minorEastAsia" w:hAnsi="Times New Roman"/>
          <w:sz w:val="24"/>
          <w:szCs w:val="24"/>
        </w:rPr>
        <w:t xml:space="preserve"> в 2024 году, реконструкция летней дачи купца </w:t>
      </w:r>
      <w:proofErr w:type="spellStart"/>
      <w:r w:rsidR="005B46D9" w:rsidRPr="00396D1E">
        <w:rPr>
          <w:rFonts w:ascii="Times New Roman" w:eastAsiaTheme="minorEastAsia" w:hAnsi="Times New Roman"/>
          <w:sz w:val="24"/>
          <w:szCs w:val="24"/>
        </w:rPr>
        <w:t>Н.А.Бугрова</w:t>
      </w:r>
      <w:proofErr w:type="spellEnd"/>
      <w:r w:rsidR="005B46D9" w:rsidRPr="00396D1E">
        <w:rPr>
          <w:rFonts w:ascii="Times New Roman" w:eastAsiaTheme="minorEastAsia" w:hAnsi="Times New Roman"/>
          <w:sz w:val="24"/>
          <w:szCs w:val="24"/>
        </w:rPr>
        <w:t xml:space="preserve"> в 2025-2026  годах, капитальный ремонт фасада и зрительного зала ГДК «Юбилейный» в 2024 году, кровли в ДК </w:t>
      </w:r>
      <w:proofErr w:type="spellStart"/>
      <w:r w:rsidR="005B46D9" w:rsidRPr="00396D1E">
        <w:rPr>
          <w:rFonts w:ascii="Times New Roman" w:eastAsiaTheme="minorEastAsia" w:hAnsi="Times New Roman"/>
          <w:sz w:val="24"/>
          <w:szCs w:val="24"/>
        </w:rPr>
        <w:t>им</w:t>
      </w:r>
      <w:proofErr w:type="gramStart"/>
      <w:r w:rsidR="005B46D9" w:rsidRPr="00396D1E">
        <w:rPr>
          <w:rFonts w:ascii="Times New Roman" w:eastAsiaTheme="minorEastAsia" w:hAnsi="Times New Roman"/>
          <w:sz w:val="24"/>
          <w:szCs w:val="24"/>
        </w:rPr>
        <w:t>.Л</w:t>
      </w:r>
      <w:proofErr w:type="gramEnd"/>
      <w:r w:rsidR="005B46D9" w:rsidRPr="00396D1E">
        <w:rPr>
          <w:rFonts w:ascii="Times New Roman" w:eastAsiaTheme="minorEastAsia" w:hAnsi="Times New Roman"/>
          <w:sz w:val="24"/>
          <w:szCs w:val="24"/>
        </w:rPr>
        <w:t>уначарского</w:t>
      </w:r>
      <w:proofErr w:type="spellEnd"/>
      <w:r w:rsidR="005B46D9" w:rsidRPr="00396D1E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5B46D9" w:rsidRPr="00396D1E">
        <w:rPr>
          <w:rFonts w:ascii="Times New Roman" w:eastAsiaTheme="minorEastAsia" w:hAnsi="Times New Roman"/>
          <w:sz w:val="24"/>
          <w:szCs w:val="24"/>
        </w:rPr>
        <w:t>п.Решетиха</w:t>
      </w:r>
      <w:proofErr w:type="spellEnd"/>
      <w:r w:rsidR="005B46D9" w:rsidRPr="00396D1E">
        <w:rPr>
          <w:rFonts w:ascii="Times New Roman" w:eastAsiaTheme="minorEastAsia" w:hAnsi="Times New Roman"/>
          <w:sz w:val="24"/>
          <w:szCs w:val="24"/>
        </w:rPr>
        <w:t xml:space="preserve">, капитальный ремонт спортивных залов </w:t>
      </w:r>
      <w:r w:rsidR="003126CE" w:rsidRPr="00396D1E">
        <w:rPr>
          <w:rFonts w:ascii="Times New Roman" w:eastAsiaTheme="minorEastAsia" w:hAnsi="Times New Roman"/>
          <w:sz w:val="24"/>
          <w:szCs w:val="24"/>
        </w:rPr>
        <w:t xml:space="preserve">МАУ ДО СШ «Авангард» </w:t>
      </w:r>
      <w:r w:rsidR="005B46D9" w:rsidRPr="00396D1E">
        <w:rPr>
          <w:rFonts w:ascii="Times New Roman" w:eastAsiaTheme="minorEastAsia" w:hAnsi="Times New Roman"/>
          <w:sz w:val="24"/>
          <w:szCs w:val="24"/>
        </w:rPr>
        <w:t xml:space="preserve">в </w:t>
      </w:r>
      <w:proofErr w:type="spellStart"/>
      <w:r w:rsidR="005B46D9" w:rsidRPr="00396D1E">
        <w:rPr>
          <w:rFonts w:ascii="Times New Roman" w:eastAsiaTheme="minorEastAsia" w:hAnsi="Times New Roman"/>
          <w:sz w:val="24"/>
          <w:szCs w:val="24"/>
        </w:rPr>
        <w:t>г.Володарск</w:t>
      </w:r>
      <w:proofErr w:type="spellEnd"/>
      <w:r w:rsidR="005B46D9" w:rsidRPr="00396D1E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="005B46D9" w:rsidRPr="00396D1E">
        <w:rPr>
          <w:rFonts w:ascii="Times New Roman" w:eastAsiaTheme="minorEastAsia" w:hAnsi="Times New Roman"/>
          <w:sz w:val="24"/>
          <w:szCs w:val="24"/>
        </w:rPr>
        <w:t>п.Смолино</w:t>
      </w:r>
      <w:proofErr w:type="spellEnd"/>
      <w:r w:rsidR="005B46D9" w:rsidRPr="00396D1E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="005B46D9" w:rsidRPr="00396D1E">
        <w:rPr>
          <w:rFonts w:ascii="Times New Roman" w:eastAsiaTheme="minorEastAsia" w:hAnsi="Times New Roman"/>
          <w:sz w:val="24"/>
          <w:szCs w:val="24"/>
        </w:rPr>
        <w:t>п.Ильиногорск</w:t>
      </w:r>
      <w:proofErr w:type="spellEnd"/>
      <w:r w:rsidR="005B46D9" w:rsidRPr="00396D1E">
        <w:rPr>
          <w:rFonts w:ascii="Times New Roman" w:eastAsiaTheme="minorEastAsia" w:hAnsi="Times New Roman"/>
          <w:sz w:val="24"/>
          <w:szCs w:val="24"/>
        </w:rPr>
        <w:t>, капитальный ремонт</w:t>
      </w:r>
      <w:r w:rsidR="00692D67" w:rsidRPr="00396D1E">
        <w:rPr>
          <w:rFonts w:ascii="Times New Roman" w:eastAsiaTheme="minorEastAsia" w:hAnsi="Times New Roman"/>
          <w:sz w:val="24"/>
          <w:szCs w:val="24"/>
        </w:rPr>
        <w:t xml:space="preserve"> библиотеки в </w:t>
      </w:r>
      <w:proofErr w:type="spellStart"/>
      <w:r w:rsidR="00692D67" w:rsidRPr="00396D1E">
        <w:rPr>
          <w:rFonts w:ascii="Times New Roman" w:eastAsiaTheme="minorEastAsia" w:hAnsi="Times New Roman"/>
          <w:sz w:val="24"/>
          <w:szCs w:val="24"/>
        </w:rPr>
        <w:t>п.Фролищи</w:t>
      </w:r>
      <w:proofErr w:type="spellEnd"/>
      <w:r w:rsidR="00692D67" w:rsidRPr="00396D1E">
        <w:rPr>
          <w:rFonts w:ascii="Times New Roman" w:eastAsiaTheme="minorEastAsia" w:hAnsi="Times New Roman"/>
          <w:sz w:val="24"/>
          <w:szCs w:val="24"/>
        </w:rPr>
        <w:t xml:space="preserve">, </w:t>
      </w:r>
      <w:r w:rsidR="003126CE" w:rsidRPr="00396D1E">
        <w:rPr>
          <w:rFonts w:ascii="Times New Roman" w:eastAsiaTheme="minorEastAsia" w:hAnsi="Times New Roman"/>
          <w:sz w:val="24"/>
          <w:szCs w:val="24"/>
        </w:rPr>
        <w:t xml:space="preserve">капремонт кровли, футбольного поля, покрытия универсального зала и строительство парковки  </w:t>
      </w:r>
      <w:r w:rsidR="005B46D9" w:rsidRPr="00396D1E">
        <w:rPr>
          <w:rFonts w:ascii="Times New Roman" w:eastAsiaTheme="minorEastAsia" w:hAnsi="Times New Roman"/>
          <w:sz w:val="24"/>
          <w:szCs w:val="24"/>
        </w:rPr>
        <w:t xml:space="preserve"> </w:t>
      </w:r>
      <w:r w:rsidR="003126CE" w:rsidRPr="00396D1E">
        <w:rPr>
          <w:rFonts w:ascii="Times New Roman" w:eastAsiaTheme="minorEastAsia" w:hAnsi="Times New Roman"/>
          <w:sz w:val="24"/>
          <w:szCs w:val="24"/>
        </w:rPr>
        <w:t xml:space="preserve">ФОК «Триумф», </w:t>
      </w:r>
      <w:r w:rsidR="005B46D9" w:rsidRPr="00396D1E">
        <w:rPr>
          <w:rFonts w:ascii="Times New Roman" w:eastAsiaTheme="minorEastAsia" w:hAnsi="Times New Roman"/>
          <w:sz w:val="24"/>
          <w:szCs w:val="24"/>
        </w:rPr>
        <w:t>благоустройство библиотечного сквера центральной библиотеки</w:t>
      </w:r>
      <w:r w:rsidR="00396D1E" w:rsidRPr="00396D1E">
        <w:rPr>
          <w:rFonts w:ascii="Times New Roman" w:eastAsiaTheme="minorEastAsia" w:hAnsi="Times New Roman"/>
          <w:sz w:val="24"/>
          <w:szCs w:val="24"/>
        </w:rPr>
        <w:t xml:space="preserve">, </w:t>
      </w:r>
      <w:r w:rsidR="00A75278" w:rsidRPr="00396D1E">
        <w:rPr>
          <w:rFonts w:ascii="Times New Roman" w:eastAsiaTheme="minorEastAsia" w:hAnsi="Times New Roman"/>
          <w:sz w:val="24"/>
          <w:szCs w:val="24"/>
        </w:rPr>
        <w:t>пополнение книжного фонда, при</w:t>
      </w:r>
      <w:r w:rsidR="00F153A6" w:rsidRPr="00396D1E">
        <w:rPr>
          <w:rFonts w:ascii="Times New Roman" w:eastAsiaTheme="minorEastAsia" w:hAnsi="Times New Roman"/>
          <w:sz w:val="24"/>
          <w:szCs w:val="24"/>
        </w:rPr>
        <w:t xml:space="preserve">обретение музыкальных </w:t>
      </w:r>
      <w:r w:rsidR="00C46DF8" w:rsidRPr="00396D1E">
        <w:rPr>
          <w:rFonts w:ascii="Times New Roman" w:eastAsiaTheme="minorEastAsia" w:hAnsi="Times New Roman"/>
          <w:sz w:val="24"/>
          <w:szCs w:val="24"/>
        </w:rPr>
        <w:t>инструментов</w:t>
      </w:r>
      <w:r w:rsidR="00AC1646" w:rsidRPr="00396D1E">
        <w:rPr>
          <w:rFonts w:ascii="Times New Roman" w:eastAsiaTheme="minorEastAsia" w:hAnsi="Times New Roman"/>
          <w:sz w:val="24"/>
          <w:szCs w:val="24"/>
        </w:rPr>
        <w:t xml:space="preserve"> и др.</w:t>
      </w:r>
      <w:r w:rsidR="00DE1ED6" w:rsidRPr="00396D1E">
        <w:rPr>
          <w:rFonts w:ascii="Times New Roman" w:eastAsiaTheme="minorEastAsia" w:hAnsi="Times New Roman"/>
          <w:sz w:val="24"/>
          <w:szCs w:val="24"/>
        </w:rPr>
        <w:t>)</w:t>
      </w:r>
      <w:r w:rsidR="00AC1646" w:rsidRPr="00396D1E">
        <w:rPr>
          <w:rFonts w:ascii="Times New Roman" w:eastAsiaTheme="minorEastAsia" w:hAnsi="Times New Roman"/>
          <w:sz w:val="24"/>
          <w:szCs w:val="24"/>
        </w:rPr>
        <w:t xml:space="preserve">; </w:t>
      </w:r>
      <w:r w:rsidR="00F153A6" w:rsidRPr="00396D1E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DE1ED6" w:rsidRPr="00CC3959" w:rsidRDefault="00DE1ED6" w:rsidP="00B44965">
      <w:pPr>
        <w:pStyle w:val="1"/>
        <w:shd w:val="clear" w:color="auto" w:fill="FFFFFF"/>
        <w:spacing w:before="0" w:after="0"/>
        <w:jc w:val="both"/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</w:pPr>
      <w:r w:rsidRPr="00396D1E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         </w:t>
      </w:r>
      <w:proofErr w:type="gramStart"/>
      <w:r w:rsidR="00B86ADA" w:rsidRPr="00396D1E">
        <w:rPr>
          <w:rFonts w:ascii="Times New Roman" w:hAnsi="Times New Roman"/>
          <w:b w:val="0"/>
          <w:sz w:val="24"/>
          <w:szCs w:val="24"/>
          <w:shd w:val="clear" w:color="auto" w:fill="FFFFFF" w:themeFill="background1"/>
        </w:rPr>
        <w:t>сохранение и развитие культуры, национальных традиций, фольклора, декоративно-прикладного искусства</w:t>
      </w:r>
      <w:r w:rsidR="004414B6" w:rsidRPr="00396D1E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 (проведение  событийных мероприятий: </w:t>
      </w:r>
      <w:r w:rsidR="00E3503A" w:rsidRPr="00396D1E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>конкурс</w:t>
      </w:r>
      <w:r w:rsidR="00886189" w:rsidRPr="00396D1E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 популярной песни им. </w:t>
      </w:r>
      <w:proofErr w:type="spellStart"/>
      <w:r w:rsidR="00886189" w:rsidRPr="00396D1E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>Б.А.Мокроусова</w:t>
      </w:r>
      <w:proofErr w:type="spellEnd"/>
      <w:r w:rsidR="00886189" w:rsidRPr="00396D1E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> «На Волге широкой»</w:t>
      </w:r>
      <w:r w:rsidR="00E3503A" w:rsidRPr="00396D1E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, </w:t>
      </w:r>
      <w:r w:rsidR="00886189" w:rsidRPr="00396D1E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 </w:t>
      </w:r>
      <w:r w:rsidR="00E3503A" w:rsidRPr="00396D1E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>фестиваль народной культуры «</w:t>
      </w:r>
      <w:proofErr w:type="spellStart"/>
      <w:r w:rsidR="00E3503A" w:rsidRPr="00396D1E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>Фролищенские</w:t>
      </w:r>
      <w:proofErr w:type="spellEnd"/>
      <w:r w:rsidR="00E3503A" w:rsidRPr="00396D1E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="00E3503A" w:rsidRPr="00396D1E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>гостебы</w:t>
      </w:r>
      <w:proofErr w:type="spellEnd"/>
      <w:r w:rsidR="00E3503A" w:rsidRPr="00396D1E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», </w:t>
      </w:r>
      <w:r w:rsidR="00C47EEE" w:rsidRPr="00396D1E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 фестиваль патриотической песни «За веру.</w:t>
      </w:r>
      <w:proofErr w:type="gramEnd"/>
      <w:r w:rsidR="00C47EEE" w:rsidRPr="00396D1E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 За Отчизну. </w:t>
      </w:r>
      <w:proofErr w:type="gramStart"/>
      <w:r w:rsidR="00C47EEE" w:rsidRPr="00396D1E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>За любовь.»,</w:t>
      </w:r>
      <w:r w:rsidR="004414B6" w:rsidRPr="00396D1E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 </w:t>
      </w:r>
      <w:r w:rsidR="00C47EEE" w:rsidRPr="00396D1E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фестиваль </w:t>
      </w:r>
      <w:r w:rsidR="00E3503A" w:rsidRPr="00396D1E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волонтеров </w:t>
      </w:r>
      <w:r w:rsidR="00C47EEE" w:rsidRPr="00396D1E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>«Живое сердце»,</w:t>
      </w:r>
      <w:r w:rsidR="00C47EEE" w:rsidRPr="00CC3959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 </w:t>
      </w:r>
      <w:r w:rsidR="00E3503A" w:rsidRPr="00CC3959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купеческий прием «В усадьбе </w:t>
      </w:r>
      <w:proofErr w:type="spellStart"/>
      <w:r w:rsidR="00E3503A" w:rsidRPr="00CC3959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>Н.А.Бугрова</w:t>
      </w:r>
      <w:proofErr w:type="spellEnd"/>
      <w:r w:rsidR="00E3503A" w:rsidRPr="00CC3959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>», проведение первого детского культурного форума</w:t>
      </w:r>
      <w:r w:rsidR="00E01DBF" w:rsidRPr="00CC3959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  </w:t>
      </w:r>
      <w:r w:rsidR="0062159C" w:rsidRPr="00CC3959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и др.); </w:t>
      </w:r>
      <w:r w:rsidR="004414B6" w:rsidRPr="00CC3959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 </w:t>
      </w:r>
      <w:proofErr w:type="gramEnd"/>
    </w:p>
    <w:p w:rsidR="004414B6" w:rsidRPr="00F27BD8" w:rsidRDefault="00DE1ED6" w:rsidP="00B44965">
      <w:pPr>
        <w:pStyle w:val="1"/>
        <w:shd w:val="clear" w:color="auto" w:fill="FFFFFF"/>
        <w:spacing w:before="0" w:after="0"/>
        <w:jc w:val="both"/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</w:pPr>
      <w:r w:rsidRPr="00CC3959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          </w:t>
      </w:r>
      <w:proofErr w:type="gramStart"/>
      <w:r w:rsidR="004414B6" w:rsidRPr="00CC3959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>обеспечение  жителей всех возрастов возможностью для занятий физической культурой</w:t>
      </w:r>
      <w:r w:rsidR="00CC3959" w:rsidRPr="00CC3959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 и спортом</w:t>
      </w:r>
      <w:r w:rsidR="004414B6" w:rsidRPr="00CC3959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 (проведение спортивно – массовых мероприятий, внедрение современных и доступных видов спорта</w:t>
      </w:r>
      <w:r w:rsidR="00382315" w:rsidRPr="00CC3959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>, проведение чемпионата </w:t>
      </w:r>
      <w:r w:rsidR="00972519" w:rsidRPr="00CC3959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 </w:t>
      </w:r>
      <w:r w:rsidR="00382315" w:rsidRPr="00CC3959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>по</w:t>
      </w:r>
      <w:r w:rsidR="00972519" w:rsidRPr="00CC3959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 </w:t>
      </w:r>
      <w:r w:rsidR="00382315" w:rsidRPr="00CC3959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> ездовому</w:t>
      </w:r>
      <w:r w:rsidR="00972519" w:rsidRPr="00CC3959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 </w:t>
      </w:r>
      <w:r w:rsidR="00382315" w:rsidRPr="00CC3959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>спорту</w:t>
      </w:r>
      <w:r w:rsidR="00972519" w:rsidRPr="00CC3959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 </w:t>
      </w:r>
      <w:r w:rsidR="00382315" w:rsidRPr="00CC3959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>«</w:t>
      </w:r>
      <w:proofErr w:type="spellStart"/>
      <w:r w:rsidR="00382315" w:rsidRPr="00CC3959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>Решетихинская</w:t>
      </w:r>
      <w:proofErr w:type="spellEnd"/>
      <w:r w:rsidR="00382315" w:rsidRPr="00CC3959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> </w:t>
      </w:r>
      <w:r w:rsidR="00972519" w:rsidRPr="00CC3959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 </w:t>
      </w:r>
      <w:r w:rsidR="00382315" w:rsidRPr="00CC3959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>сказка»</w:t>
      </w:r>
      <w:r w:rsidR="00972519" w:rsidRPr="00CC3959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, Всероссийские лыжные гонки «Лыжня России»,  фестиваль для людей с ограниченными возможностями </w:t>
      </w:r>
      <w:r w:rsidR="00972519" w:rsidRPr="00F27BD8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>здоровья «Страна «Гармония»</w:t>
      </w:r>
      <w:r w:rsidR="00CC3959" w:rsidRPr="00F27BD8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>, пробег «Гонка во времени»</w:t>
      </w:r>
      <w:r w:rsidR="00972519" w:rsidRPr="00F27BD8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 и др.</w:t>
      </w:r>
      <w:r w:rsidR="004414B6" w:rsidRPr="00F27BD8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>), создание условий спортсменам для самореализации в спорте высоких достижений (проведение турниров высокого</w:t>
      </w:r>
      <w:proofErr w:type="gramEnd"/>
      <w:r w:rsidR="004414B6" w:rsidRPr="00F27BD8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 ранга на базе спортивных объектов </w:t>
      </w:r>
      <w:r w:rsidR="00ED25E3" w:rsidRPr="00F27BD8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>округа</w:t>
      </w:r>
      <w:r w:rsidR="004414B6" w:rsidRPr="00F27BD8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>)</w:t>
      </w:r>
      <w:r w:rsidR="005F0234" w:rsidRPr="00F27BD8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; </w:t>
      </w:r>
      <w:r w:rsidR="00972519" w:rsidRPr="00F27BD8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 </w:t>
      </w:r>
      <w:r w:rsidR="005F0234" w:rsidRPr="00F27BD8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>участие конкурсах на получение грантов в сфере культуры и спорта</w:t>
      </w:r>
      <w:r w:rsidR="004414B6" w:rsidRPr="00F27BD8"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t xml:space="preserve">; </w:t>
      </w:r>
    </w:p>
    <w:p w:rsidR="001417FF" w:rsidRPr="00F27BD8" w:rsidRDefault="004414B6" w:rsidP="00B44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BD8">
        <w:rPr>
          <w:rFonts w:ascii="Times New Roman" w:hAnsi="Times New Roman" w:cs="Times New Roman"/>
          <w:sz w:val="24"/>
          <w:szCs w:val="24"/>
          <w:u w:val="single"/>
        </w:rPr>
        <w:t xml:space="preserve">- в части </w:t>
      </w:r>
      <w:r w:rsidR="00D7535F" w:rsidRPr="00F27BD8">
        <w:rPr>
          <w:rFonts w:ascii="Times New Roman" w:hAnsi="Times New Roman" w:cs="Times New Roman"/>
          <w:sz w:val="24"/>
          <w:szCs w:val="24"/>
          <w:u w:val="single"/>
        </w:rPr>
        <w:t>повышения уровня и качества жизни граждан</w:t>
      </w:r>
      <w:r w:rsidR="00D7535F" w:rsidRPr="00F27BD8">
        <w:rPr>
          <w:rFonts w:ascii="Times New Roman" w:hAnsi="Times New Roman" w:cs="Times New Roman"/>
          <w:sz w:val="24"/>
          <w:szCs w:val="24"/>
        </w:rPr>
        <w:t xml:space="preserve">: </w:t>
      </w:r>
      <w:r w:rsidRPr="00F27B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AE7" w:rsidRDefault="00C304A9" w:rsidP="001D61FC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27BD8">
        <w:rPr>
          <w:rFonts w:ascii="Times New Roman" w:hAnsi="Times New Roman" w:cs="Times New Roman"/>
          <w:sz w:val="24"/>
          <w:szCs w:val="24"/>
        </w:rPr>
        <w:t xml:space="preserve">      </w:t>
      </w:r>
      <w:r w:rsidR="004414B6" w:rsidRPr="00F27BD8">
        <w:rPr>
          <w:rFonts w:ascii="Times New Roman" w:hAnsi="Times New Roman" w:cs="Times New Roman"/>
          <w:sz w:val="24"/>
          <w:szCs w:val="24"/>
        </w:rPr>
        <w:t>переселение граждан из аварийного жилья</w:t>
      </w:r>
      <w:r w:rsidR="00E13E84" w:rsidRPr="00F27BD8">
        <w:rPr>
          <w:rFonts w:ascii="Times New Roman" w:hAnsi="Times New Roman" w:cs="Times New Roman"/>
          <w:sz w:val="24"/>
          <w:szCs w:val="24"/>
        </w:rPr>
        <w:t xml:space="preserve"> </w:t>
      </w:r>
      <w:r w:rsidR="00524274" w:rsidRPr="00F27BD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524274" w:rsidRPr="00F27BD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24274" w:rsidRPr="00F27BD8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524274" w:rsidRPr="00F27BD8">
        <w:rPr>
          <w:rFonts w:ascii="Times New Roman" w:hAnsi="Times New Roman" w:cs="Times New Roman"/>
          <w:sz w:val="24"/>
          <w:szCs w:val="24"/>
        </w:rPr>
        <w:t>олодарск</w:t>
      </w:r>
      <w:proofErr w:type="spellEnd"/>
      <w:r w:rsidR="00524274" w:rsidRPr="00F27B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4274" w:rsidRPr="00F27BD8">
        <w:rPr>
          <w:rFonts w:ascii="Times New Roman" w:hAnsi="Times New Roman" w:cs="Times New Roman"/>
          <w:sz w:val="24"/>
          <w:szCs w:val="24"/>
        </w:rPr>
        <w:t>п.Решетиха</w:t>
      </w:r>
      <w:proofErr w:type="spellEnd"/>
      <w:r w:rsidR="00E127FC" w:rsidRPr="00F27BD8">
        <w:rPr>
          <w:rFonts w:ascii="Times New Roman" w:hAnsi="Times New Roman" w:cs="Times New Roman"/>
          <w:sz w:val="24"/>
          <w:szCs w:val="24"/>
        </w:rPr>
        <w:t xml:space="preserve"> (</w:t>
      </w:r>
      <w:r w:rsidR="006E4D6B" w:rsidRPr="00F27BD8">
        <w:rPr>
          <w:rFonts w:ascii="Times New Roman" w:hAnsi="Times New Roman" w:cs="Times New Roman"/>
          <w:sz w:val="24"/>
          <w:szCs w:val="24"/>
        </w:rPr>
        <w:t xml:space="preserve">в текущем году введен  в  эксплуатацию  многоквартирный дом в  </w:t>
      </w:r>
      <w:proofErr w:type="spellStart"/>
      <w:r w:rsidR="006E4D6B" w:rsidRPr="00F27BD8">
        <w:rPr>
          <w:rFonts w:ascii="Times New Roman" w:hAnsi="Times New Roman" w:cs="Times New Roman"/>
          <w:sz w:val="24"/>
          <w:szCs w:val="24"/>
        </w:rPr>
        <w:t>г.Володарск</w:t>
      </w:r>
      <w:proofErr w:type="spellEnd"/>
      <w:r w:rsidR="006E4D6B" w:rsidRPr="00F27BD8">
        <w:rPr>
          <w:rFonts w:ascii="Times New Roman" w:hAnsi="Times New Roman" w:cs="Times New Roman"/>
          <w:sz w:val="24"/>
          <w:szCs w:val="24"/>
        </w:rPr>
        <w:t xml:space="preserve">,  ул. Мичурина,  д.34, </w:t>
      </w:r>
      <w:r w:rsidR="00E56ADE" w:rsidRPr="00F27BD8">
        <w:rPr>
          <w:rFonts w:ascii="Times New Roman" w:hAnsi="Times New Roman" w:cs="Times New Roman"/>
          <w:sz w:val="24"/>
          <w:szCs w:val="24"/>
        </w:rPr>
        <w:t>предоставлен</w:t>
      </w:r>
      <w:r w:rsidR="006E4D6B" w:rsidRPr="00F27BD8">
        <w:rPr>
          <w:rFonts w:ascii="Times New Roman" w:hAnsi="Times New Roman" w:cs="Times New Roman"/>
          <w:sz w:val="24"/>
          <w:szCs w:val="24"/>
        </w:rPr>
        <w:t>о</w:t>
      </w:r>
      <w:r w:rsidR="00E56ADE" w:rsidRPr="00F27BD8">
        <w:rPr>
          <w:rFonts w:ascii="Times New Roman" w:hAnsi="Times New Roman" w:cs="Times New Roman"/>
          <w:sz w:val="24"/>
          <w:szCs w:val="24"/>
        </w:rPr>
        <w:t xml:space="preserve"> </w:t>
      </w:r>
      <w:r w:rsidR="006E4D6B" w:rsidRPr="00F27BD8">
        <w:rPr>
          <w:rFonts w:ascii="Times New Roman" w:hAnsi="Times New Roman" w:cs="Times New Roman"/>
          <w:sz w:val="24"/>
          <w:szCs w:val="24"/>
        </w:rPr>
        <w:t>83</w:t>
      </w:r>
      <w:r w:rsidR="00E56ADE" w:rsidRPr="00F27BD8">
        <w:rPr>
          <w:rFonts w:ascii="Times New Roman" w:hAnsi="Times New Roman" w:cs="Times New Roman"/>
          <w:sz w:val="24"/>
          <w:szCs w:val="24"/>
        </w:rPr>
        <w:t xml:space="preserve"> жилых </w:t>
      </w:r>
      <w:r w:rsidR="00E56ADE" w:rsidRPr="00CB06BB">
        <w:rPr>
          <w:rFonts w:ascii="Times New Roman" w:hAnsi="Times New Roman" w:cs="Times New Roman"/>
          <w:sz w:val="24"/>
          <w:szCs w:val="24"/>
        </w:rPr>
        <w:t>помещений</w:t>
      </w:r>
      <w:r w:rsidR="000435C6" w:rsidRPr="00CB06BB">
        <w:rPr>
          <w:rFonts w:ascii="Times New Roman" w:hAnsi="Times New Roman" w:cs="Times New Roman"/>
          <w:sz w:val="24"/>
          <w:szCs w:val="24"/>
        </w:rPr>
        <w:t xml:space="preserve">, </w:t>
      </w:r>
      <w:r w:rsidR="00E56ADE" w:rsidRPr="00CB06BB">
        <w:rPr>
          <w:rFonts w:ascii="Times New Roman" w:hAnsi="Times New Roman" w:cs="Times New Roman"/>
          <w:sz w:val="24"/>
          <w:szCs w:val="24"/>
        </w:rPr>
        <w:t>улучш</w:t>
      </w:r>
      <w:r w:rsidR="000435C6" w:rsidRPr="00CB06BB">
        <w:rPr>
          <w:rFonts w:ascii="Times New Roman" w:hAnsi="Times New Roman" w:cs="Times New Roman"/>
          <w:sz w:val="24"/>
          <w:szCs w:val="24"/>
        </w:rPr>
        <w:t>или</w:t>
      </w:r>
      <w:r w:rsidR="00E56ADE" w:rsidRPr="00CB06BB">
        <w:rPr>
          <w:rFonts w:ascii="Times New Roman" w:hAnsi="Times New Roman" w:cs="Times New Roman"/>
          <w:sz w:val="24"/>
          <w:szCs w:val="24"/>
        </w:rPr>
        <w:t xml:space="preserve"> жилищны</w:t>
      </w:r>
      <w:r w:rsidR="000435C6" w:rsidRPr="00CB06BB">
        <w:rPr>
          <w:rFonts w:ascii="Times New Roman" w:hAnsi="Times New Roman" w:cs="Times New Roman"/>
          <w:sz w:val="24"/>
          <w:szCs w:val="24"/>
        </w:rPr>
        <w:t>е</w:t>
      </w:r>
      <w:r w:rsidR="00E56ADE" w:rsidRPr="00CB06BB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0435C6" w:rsidRPr="00CB06BB">
        <w:rPr>
          <w:rFonts w:ascii="Times New Roman" w:hAnsi="Times New Roman" w:cs="Times New Roman"/>
          <w:sz w:val="24"/>
          <w:szCs w:val="24"/>
        </w:rPr>
        <w:t>я</w:t>
      </w:r>
      <w:r w:rsidR="00E56ADE" w:rsidRPr="00CB06BB">
        <w:rPr>
          <w:rFonts w:ascii="Times New Roman" w:hAnsi="Times New Roman" w:cs="Times New Roman"/>
          <w:sz w:val="24"/>
          <w:szCs w:val="24"/>
        </w:rPr>
        <w:t xml:space="preserve"> </w:t>
      </w:r>
      <w:r w:rsidR="006E4D6B" w:rsidRPr="00CB06BB">
        <w:rPr>
          <w:rFonts w:ascii="Times New Roman" w:hAnsi="Times New Roman" w:cs="Times New Roman"/>
          <w:sz w:val="24"/>
          <w:szCs w:val="24"/>
        </w:rPr>
        <w:t xml:space="preserve"> 181</w:t>
      </w:r>
      <w:r w:rsidR="00E56ADE" w:rsidRPr="00CB06B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E4D6B" w:rsidRPr="00CB06BB">
        <w:rPr>
          <w:rFonts w:ascii="Times New Roman" w:hAnsi="Times New Roman" w:cs="Times New Roman"/>
          <w:sz w:val="24"/>
          <w:szCs w:val="24"/>
        </w:rPr>
        <w:t xml:space="preserve">. До конца 2023 года планируется ввод в эксплуатацию многоквартирного дома в </w:t>
      </w:r>
      <w:proofErr w:type="spellStart"/>
      <w:r w:rsidR="006E4D6B" w:rsidRPr="00CB06BB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6E4D6B" w:rsidRPr="00CB06B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6E4D6B" w:rsidRPr="00CB06BB">
        <w:rPr>
          <w:rFonts w:ascii="Times New Roman" w:hAnsi="Times New Roman" w:cs="Times New Roman"/>
          <w:sz w:val="24"/>
          <w:szCs w:val="24"/>
        </w:rPr>
        <w:t>ешетиха</w:t>
      </w:r>
      <w:proofErr w:type="spellEnd"/>
      <w:r w:rsidR="006E4D6B" w:rsidRPr="00CB06BB">
        <w:rPr>
          <w:rFonts w:ascii="Times New Roman" w:hAnsi="Times New Roman" w:cs="Times New Roman"/>
          <w:sz w:val="24"/>
          <w:szCs w:val="24"/>
        </w:rPr>
        <w:t xml:space="preserve">,  ул. Комсомольская, д.89, будет предоставлено 39 жилых помещений для  52 человек. В  2024-2028 годах также планируется  </w:t>
      </w:r>
      <w:r w:rsidR="00CB06BB" w:rsidRPr="00CB06BB">
        <w:rPr>
          <w:rFonts w:ascii="Times New Roman" w:hAnsi="Times New Roman" w:cs="Times New Roman"/>
          <w:sz w:val="24"/>
          <w:szCs w:val="24"/>
        </w:rPr>
        <w:t xml:space="preserve">переселение граждан из 39 аварийных домов, 201 человек сможет улучшить жилищные условия. Кроме того, улучшение жилищных условий планируется </w:t>
      </w:r>
      <w:r w:rsidR="004414B6" w:rsidRPr="00CB06BB">
        <w:rPr>
          <w:rFonts w:ascii="Times New Roman" w:hAnsi="Times New Roman" w:cs="Times New Roman"/>
          <w:sz w:val="24"/>
          <w:szCs w:val="24"/>
        </w:rPr>
        <w:t>п</w:t>
      </w:r>
      <w:r w:rsidR="00CB06BB" w:rsidRPr="00CB06BB">
        <w:rPr>
          <w:rFonts w:ascii="Times New Roman" w:hAnsi="Times New Roman" w:cs="Times New Roman"/>
          <w:sz w:val="24"/>
          <w:szCs w:val="24"/>
        </w:rPr>
        <w:t>утем п</w:t>
      </w:r>
      <w:r w:rsidR="004414B6" w:rsidRPr="00CB06BB">
        <w:rPr>
          <w:rFonts w:ascii="Times New Roman" w:hAnsi="Times New Roman" w:cs="Times New Roman"/>
          <w:sz w:val="24"/>
          <w:szCs w:val="24"/>
        </w:rPr>
        <w:t>редоставлени</w:t>
      </w:r>
      <w:r w:rsidR="00CB06BB" w:rsidRPr="00CB06BB">
        <w:rPr>
          <w:rFonts w:ascii="Times New Roman" w:hAnsi="Times New Roman" w:cs="Times New Roman"/>
          <w:sz w:val="24"/>
          <w:szCs w:val="24"/>
        </w:rPr>
        <w:t>я</w:t>
      </w:r>
      <w:r w:rsidR="004414B6" w:rsidRPr="00CB06BB">
        <w:rPr>
          <w:rFonts w:ascii="Times New Roman" w:hAnsi="Times New Roman" w:cs="Times New Roman"/>
          <w:sz w:val="24"/>
          <w:szCs w:val="24"/>
        </w:rPr>
        <w:t xml:space="preserve"> земельных участков для индивидуального жилищного строительства для льготной категории граждан и многодетных семей, приобретени</w:t>
      </w:r>
      <w:r w:rsidR="00CB06BB" w:rsidRPr="00CB06BB">
        <w:rPr>
          <w:rFonts w:ascii="Times New Roman" w:hAnsi="Times New Roman" w:cs="Times New Roman"/>
          <w:sz w:val="24"/>
          <w:szCs w:val="24"/>
        </w:rPr>
        <w:t>я</w:t>
      </w:r>
      <w:r w:rsidR="004414B6" w:rsidRPr="00CB06BB">
        <w:rPr>
          <w:rFonts w:ascii="Times New Roman" w:hAnsi="Times New Roman" w:cs="Times New Roman"/>
          <w:sz w:val="24"/>
          <w:szCs w:val="24"/>
        </w:rPr>
        <w:t xml:space="preserve"> квартир для детей-сирот и детей, оставшихся без попечения родителей</w:t>
      </w:r>
      <w:r w:rsidR="004414B6" w:rsidRPr="006E4D6B">
        <w:rPr>
          <w:rFonts w:ascii="Times New Roman" w:hAnsi="Times New Roman" w:cs="Times New Roman"/>
          <w:sz w:val="24"/>
          <w:szCs w:val="24"/>
        </w:rPr>
        <w:t>;</w:t>
      </w:r>
      <w:r w:rsidR="004414B6" w:rsidRPr="00DB59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7EF" w:rsidRPr="00575F1D" w:rsidRDefault="00C304A9" w:rsidP="001D61F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414B6" w:rsidRPr="00BF3200">
        <w:rPr>
          <w:rFonts w:ascii="Times New Roman" w:hAnsi="Times New Roman" w:cs="Times New Roman"/>
          <w:sz w:val="24"/>
          <w:szCs w:val="24"/>
        </w:rPr>
        <w:t xml:space="preserve">для улучшения качества </w:t>
      </w:r>
      <w:r w:rsidR="004414B6" w:rsidRPr="00575F1D">
        <w:rPr>
          <w:rFonts w:ascii="Times New Roman" w:hAnsi="Times New Roman" w:cs="Times New Roman"/>
          <w:sz w:val="24"/>
          <w:szCs w:val="24"/>
        </w:rPr>
        <w:t xml:space="preserve">предоставления жилищно-коммунальных услуг </w:t>
      </w:r>
      <w:r w:rsidR="00FE7B05" w:rsidRPr="00575F1D">
        <w:rPr>
          <w:rFonts w:ascii="Times New Roman" w:hAnsi="Times New Roman" w:cs="Times New Roman"/>
          <w:sz w:val="24"/>
          <w:szCs w:val="24"/>
        </w:rPr>
        <w:t>в</w:t>
      </w:r>
      <w:r w:rsidR="002D3097" w:rsidRPr="00575F1D">
        <w:rPr>
          <w:rFonts w:ascii="Times New Roman" w:eastAsia="Times New Roman" w:hAnsi="Times New Roman" w:cs="Times New Roman"/>
          <w:sz w:val="24"/>
          <w:szCs w:val="24"/>
        </w:rPr>
        <w:t xml:space="preserve"> прогнозируемом периоде планируется </w:t>
      </w:r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 xml:space="preserve">в 2024 году реконструкция системы теплоснабжения со строительством </w:t>
      </w:r>
      <w:proofErr w:type="spellStart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>блочно</w:t>
      </w:r>
      <w:proofErr w:type="spellEnd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 xml:space="preserve">-модульной котельной в </w:t>
      </w:r>
      <w:proofErr w:type="spellStart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>.Ю</w:t>
      </w:r>
      <w:proofErr w:type="gramEnd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>ганец</w:t>
      </w:r>
      <w:proofErr w:type="spellEnd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 xml:space="preserve"> (50 </w:t>
      </w:r>
      <w:proofErr w:type="spellStart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>млн.руб</w:t>
      </w:r>
      <w:proofErr w:type="spellEnd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 xml:space="preserve">.), </w:t>
      </w:r>
      <w:proofErr w:type="spellStart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>п.Смолино</w:t>
      </w:r>
      <w:proofErr w:type="spellEnd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 xml:space="preserve"> (88,2 </w:t>
      </w:r>
      <w:proofErr w:type="spellStart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>млн.руб</w:t>
      </w:r>
      <w:proofErr w:type="spellEnd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 xml:space="preserve">.),  </w:t>
      </w:r>
      <w:proofErr w:type="spellStart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>п.Центральный</w:t>
      </w:r>
      <w:proofErr w:type="spellEnd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 xml:space="preserve"> (55,5 </w:t>
      </w:r>
      <w:proofErr w:type="spellStart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>млн.руб</w:t>
      </w:r>
      <w:proofErr w:type="spellEnd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 xml:space="preserve">.), реконструкция тепловых сетей в </w:t>
      </w:r>
      <w:proofErr w:type="spellStart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>п.Ильиногорск</w:t>
      </w:r>
      <w:proofErr w:type="spellEnd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>ул.Угарова</w:t>
      </w:r>
      <w:proofErr w:type="spellEnd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 xml:space="preserve"> (46,9 </w:t>
      </w:r>
      <w:proofErr w:type="spellStart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>млн.руб</w:t>
      </w:r>
      <w:proofErr w:type="spellEnd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 xml:space="preserve">.), </w:t>
      </w:r>
      <w:proofErr w:type="spellStart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>п.Ильиногорск</w:t>
      </w:r>
      <w:proofErr w:type="spellEnd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>ул.Центральная</w:t>
      </w:r>
      <w:proofErr w:type="spellEnd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 xml:space="preserve"> (15,3  </w:t>
      </w:r>
      <w:proofErr w:type="spellStart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>млн.руб</w:t>
      </w:r>
      <w:proofErr w:type="spellEnd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 xml:space="preserve">.), в 2025 году  строительство распределительной водопроводной сети в </w:t>
      </w:r>
      <w:proofErr w:type="spellStart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gramStart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>ешетиха</w:t>
      </w:r>
      <w:proofErr w:type="spellEnd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 xml:space="preserve"> стоимостью 18,2 </w:t>
      </w:r>
      <w:proofErr w:type="spellStart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>млн.руб</w:t>
      </w:r>
      <w:proofErr w:type="spellEnd"/>
      <w:r w:rsidR="00BF3200" w:rsidRPr="00575F1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6920D0" w:rsidRPr="00575F1D">
        <w:rPr>
          <w:rFonts w:ascii="Times New Roman" w:eastAsia="Times New Roman" w:hAnsi="Times New Roman" w:cs="Times New Roman"/>
          <w:sz w:val="24"/>
          <w:szCs w:val="24"/>
        </w:rPr>
        <w:t xml:space="preserve">  В прогнозируемом периоде планируется строительство  водоснабжения в п. Решетиха, газификация </w:t>
      </w:r>
      <w:proofErr w:type="spellStart"/>
      <w:r w:rsidR="006920D0" w:rsidRPr="00575F1D">
        <w:rPr>
          <w:rFonts w:ascii="Times New Roman" w:eastAsia="Times New Roman" w:hAnsi="Times New Roman" w:cs="Times New Roman"/>
          <w:sz w:val="24"/>
          <w:szCs w:val="24"/>
        </w:rPr>
        <w:t>д.Седельниково</w:t>
      </w:r>
      <w:proofErr w:type="spellEnd"/>
      <w:r w:rsidR="006920D0" w:rsidRPr="00575F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920D0" w:rsidRPr="00575F1D">
        <w:rPr>
          <w:rFonts w:ascii="Times New Roman" w:eastAsia="Times New Roman" w:hAnsi="Times New Roman" w:cs="Times New Roman"/>
          <w:sz w:val="24"/>
          <w:szCs w:val="24"/>
        </w:rPr>
        <w:t>догазификация</w:t>
      </w:r>
      <w:proofErr w:type="spellEnd"/>
      <w:r w:rsidR="006920D0" w:rsidRPr="00575F1D">
        <w:rPr>
          <w:rFonts w:ascii="Times New Roman" w:eastAsia="Times New Roman" w:hAnsi="Times New Roman" w:cs="Times New Roman"/>
          <w:sz w:val="24"/>
          <w:szCs w:val="24"/>
        </w:rPr>
        <w:t xml:space="preserve"> домовладений (95 заявок). </w:t>
      </w:r>
    </w:p>
    <w:p w:rsidR="009A5494" w:rsidRPr="00575F1D" w:rsidRDefault="00FE7B05" w:rsidP="00836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F1D">
        <w:rPr>
          <w:rFonts w:ascii="Times New Roman" w:hAnsi="Times New Roman" w:cs="Times New Roman"/>
          <w:sz w:val="24"/>
          <w:szCs w:val="24"/>
        </w:rPr>
        <w:t xml:space="preserve">         </w:t>
      </w:r>
      <w:r w:rsidR="004A6A84" w:rsidRPr="00575F1D">
        <w:rPr>
          <w:rFonts w:ascii="Times New Roman" w:hAnsi="Times New Roman" w:cs="Times New Roman"/>
          <w:sz w:val="24"/>
          <w:szCs w:val="24"/>
        </w:rPr>
        <w:t xml:space="preserve">   </w:t>
      </w:r>
      <w:r w:rsidR="004414B6" w:rsidRPr="00575F1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513B3" w:rsidRPr="00575F1D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="004414B6" w:rsidRPr="00575F1D">
        <w:rPr>
          <w:rFonts w:ascii="Times New Roman" w:eastAsia="Times New Roman" w:hAnsi="Times New Roman" w:cs="Times New Roman"/>
          <w:sz w:val="24"/>
          <w:szCs w:val="24"/>
        </w:rPr>
        <w:t xml:space="preserve"> здравоохранения </w:t>
      </w:r>
      <w:r w:rsidR="00D70EEA" w:rsidRPr="00575F1D">
        <w:rPr>
          <w:rFonts w:ascii="Times New Roman" w:eastAsia="Times New Roman" w:hAnsi="Times New Roman" w:cs="Times New Roman"/>
          <w:sz w:val="24"/>
          <w:szCs w:val="24"/>
        </w:rPr>
        <w:t xml:space="preserve">в рамках  </w:t>
      </w:r>
      <w:r w:rsidR="00D70EEA" w:rsidRPr="00575F1D">
        <w:rPr>
          <w:rFonts w:ascii="Times New Roman" w:hAnsi="Times New Roman" w:cs="Times New Roman"/>
          <w:sz w:val="24"/>
          <w:szCs w:val="24"/>
        </w:rPr>
        <w:t>модернизации первичного звена здравоохранения Нижегородской области</w:t>
      </w:r>
      <w:r w:rsidR="00D70EEA" w:rsidRPr="00575F1D">
        <w:rPr>
          <w:rFonts w:ascii="Times New Roman" w:eastAsia="Times New Roman" w:hAnsi="Times New Roman" w:cs="Times New Roman"/>
          <w:sz w:val="24"/>
          <w:szCs w:val="24"/>
        </w:rPr>
        <w:t xml:space="preserve"> по государственной программе в </w:t>
      </w:r>
      <w:r w:rsidR="007875EF" w:rsidRPr="00575F1D">
        <w:rPr>
          <w:rFonts w:ascii="Times New Roman" w:eastAsia="Times New Roman" w:hAnsi="Times New Roman" w:cs="Times New Roman"/>
          <w:sz w:val="24"/>
          <w:szCs w:val="24"/>
        </w:rPr>
        <w:t>текущем году введен</w:t>
      </w:r>
      <w:r w:rsidR="00CC46C2" w:rsidRPr="00575F1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7875EF" w:rsidRPr="00575F1D">
        <w:rPr>
          <w:rFonts w:ascii="Times New Roman" w:eastAsia="Times New Roman" w:hAnsi="Times New Roman" w:cs="Times New Roman"/>
          <w:sz w:val="24"/>
          <w:szCs w:val="24"/>
        </w:rPr>
        <w:t xml:space="preserve"> в эксплуатацию </w:t>
      </w:r>
      <w:r w:rsidR="007875EF" w:rsidRPr="00575F1D">
        <w:rPr>
          <w:rFonts w:ascii="Times New Roman" w:hAnsi="Times New Roman" w:cs="Times New Roman"/>
          <w:sz w:val="24"/>
          <w:szCs w:val="24"/>
        </w:rPr>
        <w:t>офис</w:t>
      </w:r>
      <w:r w:rsidR="00CC46C2" w:rsidRPr="00575F1D">
        <w:rPr>
          <w:rFonts w:ascii="Times New Roman" w:hAnsi="Times New Roman" w:cs="Times New Roman"/>
          <w:sz w:val="24"/>
          <w:szCs w:val="24"/>
        </w:rPr>
        <w:t xml:space="preserve">ы  врача  общей  практики  в </w:t>
      </w:r>
      <w:proofErr w:type="spellStart"/>
      <w:r w:rsidR="00CC46C2" w:rsidRPr="00575F1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CC46C2" w:rsidRPr="00575F1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7875EF" w:rsidRPr="00575F1D">
        <w:rPr>
          <w:rFonts w:ascii="Times New Roman" w:hAnsi="Times New Roman" w:cs="Times New Roman"/>
          <w:sz w:val="24"/>
          <w:szCs w:val="24"/>
        </w:rPr>
        <w:t>молино</w:t>
      </w:r>
      <w:proofErr w:type="spellEnd"/>
      <w:r w:rsidR="007875EF" w:rsidRPr="00575F1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CC46C2" w:rsidRPr="00575F1D">
        <w:rPr>
          <w:rFonts w:ascii="Times New Roman" w:hAnsi="Times New Roman" w:cs="Times New Roman"/>
          <w:sz w:val="24"/>
          <w:szCs w:val="24"/>
        </w:rPr>
        <w:t>п.Центральный</w:t>
      </w:r>
      <w:proofErr w:type="spellEnd"/>
      <w:r w:rsidR="00CC46C2" w:rsidRPr="00575F1D">
        <w:rPr>
          <w:rFonts w:ascii="Times New Roman" w:hAnsi="Times New Roman" w:cs="Times New Roman"/>
          <w:sz w:val="24"/>
          <w:szCs w:val="24"/>
        </w:rPr>
        <w:t xml:space="preserve">, </w:t>
      </w:r>
      <w:r w:rsidR="007875EF" w:rsidRPr="00575F1D">
        <w:rPr>
          <w:rFonts w:ascii="Times New Roman" w:hAnsi="Times New Roman" w:cs="Times New Roman"/>
          <w:sz w:val="24"/>
          <w:szCs w:val="24"/>
        </w:rPr>
        <w:t>фельдшерско-</w:t>
      </w:r>
      <w:r w:rsidR="007875EF" w:rsidRPr="00575F1D">
        <w:rPr>
          <w:rFonts w:ascii="Times New Roman" w:hAnsi="Times New Roman" w:cs="Times New Roman"/>
          <w:sz w:val="24"/>
          <w:szCs w:val="24"/>
        </w:rPr>
        <w:lastRenderedPageBreak/>
        <w:t xml:space="preserve">акушерского пункта в </w:t>
      </w:r>
      <w:proofErr w:type="spellStart"/>
      <w:r w:rsidR="007875EF" w:rsidRPr="00575F1D">
        <w:rPr>
          <w:rFonts w:ascii="Times New Roman" w:hAnsi="Times New Roman" w:cs="Times New Roman"/>
          <w:sz w:val="24"/>
          <w:szCs w:val="24"/>
        </w:rPr>
        <w:t>п.Красная</w:t>
      </w:r>
      <w:proofErr w:type="spellEnd"/>
      <w:r w:rsidR="007875EF" w:rsidRPr="00575F1D">
        <w:rPr>
          <w:rFonts w:ascii="Times New Roman" w:hAnsi="Times New Roman" w:cs="Times New Roman"/>
          <w:sz w:val="24"/>
          <w:szCs w:val="24"/>
        </w:rPr>
        <w:t xml:space="preserve"> Горка</w:t>
      </w:r>
      <w:r w:rsidR="00575F1D" w:rsidRPr="00575F1D">
        <w:rPr>
          <w:rFonts w:ascii="Times New Roman" w:hAnsi="Times New Roman" w:cs="Times New Roman"/>
          <w:sz w:val="24"/>
          <w:szCs w:val="24"/>
        </w:rPr>
        <w:t xml:space="preserve">, выполнен капитальный ремонт кровли </w:t>
      </w:r>
      <w:proofErr w:type="spellStart"/>
      <w:r w:rsidR="00575F1D" w:rsidRPr="00575F1D">
        <w:rPr>
          <w:rFonts w:ascii="Times New Roman" w:hAnsi="Times New Roman" w:cs="Times New Roman"/>
          <w:sz w:val="24"/>
          <w:szCs w:val="24"/>
        </w:rPr>
        <w:t>Решетихинской</w:t>
      </w:r>
      <w:proofErr w:type="spellEnd"/>
      <w:r w:rsidR="00575F1D" w:rsidRPr="00575F1D">
        <w:rPr>
          <w:rFonts w:ascii="Times New Roman" w:hAnsi="Times New Roman" w:cs="Times New Roman"/>
          <w:sz w:val="24"/>
          <w:szCs w:val="24"/>
        </w:rPr>
        <w:t xml:space="preserve"> поликлиники. Приобретено оборудование:  регистраторы для </w:t>
      </w:r>
      <w:proofErr w:type="gramStart"/>
      <w:r w:rsidR="00575F1D" w:rsidRPr="00575F1D">
        <w:rPr>
          <w:rFonts w:ascii="Times New Roman" w:hAnsi="Times New Roman" w:cs="Times New Roman"/>
          <w:sz w:val="24"/>
          <w:szCs w:val="24"/>
        </w:rPr>
        <w:t>суточного</w:t>
      </w:r>
      <w:proofErr w:type="gramEnd"/>
      <w:r w:rsidR="00575F1D" w:rsidRPr="00575F1D">
        <w:rPr>
          <w:rFonts w:ascii="Times New Roman" w:hAnsi="Times New Roman" w:cs="Times New Roman"/>
          <w:sz w:val="24"/>
          <w:szCs w:val="24"/>
        </w:rPr>
        <w:t xml:space="preserve"> ЭКГ-</w:t>
      </w:r>
      <w:proofErr w:type="spellStart"/>
      <w:r w:rsidR="00575F1D" w:rsidRPr="00575F1D">
        <w:rPr>
          <w:rFonts w:ascii="Times New Roman" w:hAnsi="Times New Roman" w:cs="Times New Roman"/>
          <w:sz w:val="24"/>
          <w:szCs w:val="24"/>
        </w:rPr>
        <w:t>мониторирования</w:t>
      </w:r>
      <w:proofErr w:type="spellEnd"/>
      <w:r w:rsidR="00575F1D" w:rsidRPr="00575F1D">
        <w:rPr>
          <w:rFonts w:ascii="Times New Roman" w:hAnsi="Times New Roman" w:cs="Times New Roman"/>
          <w:sz w:val="24"/>
          <w:szCs w:val="24"/>
        </w:rPr>
        <w:t xml:space="preserve">. </w:t>
      </w:r>
      <w:r w:rsidR="007875EF" w:rsidRPr="00575F1D">
        <w:rPr>
          <w:rFonts w:ascii="Times New Roman" w:hAnsi="Times New Roman" w:cs="Times New Roman"/>
          <w:sz w:val="24"/>
          <w:szCs w:val="24"/>
        </w:rPr>
        <w:t xml:space="preserve"> В </w:t>
      </w:r>
      <w:r w:rsidR="00D70EEA" w:rsidRPr="00575F1D">
        <w:rPr>
          <w:rFonts w:ascii="Times New Roman" w:hAnsi="Times New Roman" w:cs="Times New Roman"/>
          <w:sz w:val="24"/>
          <w:szCs w:val="24"/>
        </w:rPr>
        <w:t xml:space="preserve">прогнозный период  </w:t>
      </w:r>
      <w:r w:rsidR="00575F1D" w:rsidRPr="00575F1D">
        <w:rPr>
          <w:rFonts w:ascii="Times New Roman" w:hAnsi="Times New Roman" w:cs="Times New Roman"/>
          <w:sz w:val="24"/>
          <w:szCs w:val="24"/>
        </w:rPr>
        <w:t xml:space="preserve">планируется  </w:t>
      </w:r>
      <w:r w:rsidR="000334B7" w:rsidRPr="00575F1D">
        <w:rPr>
          <w:rFonts w:ascii="Times New Roman" w:hAnsi="Times New Roman" w:cs="Times New Roman"/>
          <w:sz w:val="24"/>
          <w:szCs w:val="24"/>
        </w:rPr>
        <w:t>проведен</w:t>
      </w:r>
      <w:r w:rsidR="00575F1D" w:rsidRPr="00575F1D">
        <w:rPr>
          <w:rFonts w:ascii="Times New Roman" w:hAnsi="Times New Roman" w:cs="Times New Roman"/>
          <w:sz w:val="24"/>
          <w:szCs w:val="24"/>
        </w:rPr>
        <w:t xml:space="preserve">ие капитального ремонта здания </w:t>
      </w:r>
      <w:proofErr w:type="spellStart"/>
      <w:r w:rsidR="00575F1D" w:rsidRPr="00575F1D">
        <w:rPr>
          <w:rFonts w:ascii="Times New Roman" w:hAnsi="Times New Roman" w:cs="Times New Roman"/>
          <w:sz w:val="24"/>
          <w:szCs w:val="24"/>
        </w:rPr>
        <w:t>Решетихиской</w:t>
      </w:r>
      <w:proofErr w:type="spellEnd"/>
      <w:r w:rsidR="00575F1D" w:rsidRPr="00575F1D">
        <w:rPr>
          <w:rFonts w:ascii="Times New Roman" w:hAnsi="Times New Roman" w:cs="Times New Roman"/>
          <w:sz w:val="24"/>
          <w:szCs w:val="24"/>
        </w:rPr>
        <w:t xml:space="preserve"> поликлиники в 2024-2025 годах  </w:t>
      </w:r>
      <w:proofErr w:type="spellStart"/>
      <w:r w:rsidR="00575F1D" w:rsidRPr="00575F1D">
        <w:rPr>
          <w:rFonts w:ascii="Times New Roman" w:hAnsi="Times New Roman" w:cs="Times New Roman"/>
          <w:sz w:val="24"/>
          <w:szCs w:val="24"/>
        </w:rPr>
        <w:t>Фролищинской</w:t>
      </w:r>
      <w:proofErr w:type="spellEnd"/>
      <w:r w:rsidR="00575F1D" w:rsidRPr="00575F1D">
        <w:rPr>
          <w:rFonts w:ascii="Times New Roman" w:hAnsi="Times New Roman" w:cs="Times New Roman"/>
          <w:sz w:val="24"/>
          <w:szCs w:val="24"/>
        </w:rPr>
        <w:t xml:space="preserve"> поликлиники и ФАП в </w:t>
      </w:r>
      <w:proofErr w:type="spellStart"/>
      <w:r w:rsidR="00575F1D" w:rsidRPr="00575F1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575F1D" w:rsidRPr="00575F1D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575F1D" w:rsidRPr="00575F1D">
        <w:rPr>
          <w:rFonts w:ascii="Times New Roman" w:hAnsi="Times New Roman" w:cs="Times New Roman"/>
          <w:sz w:val="24"/>
          <w:szCs w:val="24"/>
        </w:rPr>
        <w:t>нженерный</w:t>
      </w:r>
      <w:proofErr w:type="spellEnd"/>
      <w:r w:rsidR="00575F1D" w:rsidRPr="00575F1D">
        <w:rPr>
          <w:rFonts w:ascii="Times New Roman" w:hAnsi="Times New Roman" w:cs="Times New Roman"/>
          <w:sz w:val="24"/>
          <w:szCs w:val="24"/>
        </w:rPr>
        <w:t xml:space="preserve"> в 2025 году,  </w:t>
      </w:r>
      <w:proofErr w:type="spellStart"/>
      <w:r w:rsidR="00456536" w:rsidRPr="00575F1D">
        <w:rPr>
          <w:rFonts w:ascii="Times New Roman" w:hAnsi="Times New Roman" w:cs="Times New Roman"/>
          <w:sz w:val="24"/>
          <w:szCs w:val="24"/>
        </w:rPr>
        <w:t>ФАП</w:t>
      </w:r>
      <w:r w:rsidR="00575F1D" w:rsidRPr="00575F1D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575F1D" w:rsidRPr="00575F1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75F1D" w:rsidRPr="00575F1D">
        <w:rPr>
          <w:rFonts w:ascii="Times New Roman" w:hAnsi="Times New Roman" w:cs="Times New Roman"/>
          <w:sz w:val="24"/>
          <w:szCs w:val="24"/>
        </w:rPr>
        <w:t>с.Мячково</w:t>
      </w:r>
      <w:proofErr w:type="spellEnd"/>
      <w:r w:rsidR="00575F1D" w:rsidRPr="00575F1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75F1D" w:rsidRPr="00575F1D">
        <w:rPr>
          <w:rFonts w:ascii="Times New Roman" w:hAnsi="Times New Roman" w:cs="Times New Roman"/>
          <w:sz w:val="24"/>
          <w:szCs w:val="24"/>
        </w:rPr>
        <w:t>д..Ильино</w:t>
      </w:r>
      <w:proofErr w:type="spellEnd"/>
      <w:r w:rsidR="00575F1D" w:rsidRPr="00575F1D">
        <w:rPr>
          <w:rFonts w:ascii="Times New Roman" w:hAnsi="Times New Roman" w:cs="Times New Roman"/>
          <w:sz w:val="24"/>
          <w:szCs w:val="24"/>
        </w:rPr>
        <w:t xml:space="preserve"> в 2026 году. </w:t>
      </w:r>
      <w:r w:rsidR="004E01AA" w:rsidRPr="00575F1D">
        <w:rPr>
          <w:rFonts w:ascii="Times New Roman" w:hAnsi="Times New Roman" w:cs="Times New Roman"/>
          <w:sz w:val="24"/>
          <w:szCs w:val="24"/>
        </w:rPr>
        <w:t xml:space="preserve"> </w:t>
      </w:r>
      <w:r w:rsidR="00985445" w:rsidRPr="00575F1D">
        <w:rPr>
          <w:rFonts w:ascii="Times New Roman" w:hAnsi="Times New Roman" w:cs="Times New Roman"/>
          <w:sz w:val="24"/>
          <w:szCs w:val="24"/>
        </w:rPr>
        <w:t xml:space="preserve"> </w:t>
      </w:r>
      <w:r w:rsidR="00011101" w:rsidRPr="00575F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5906" w:rsidRDefault="00836850" w:rsidP="00DB4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F1D">
        <w:rPr>
          <w:rFonts w:ascii="Times New Roman" w:hAnsi="Times New Roman" w:cs="Times New Roman"/>
          <w:sz w:val="24"/>
          <w:szCs w:val="24"/>
        </w:rPr>
        <w:t xml:space="preserve">Для развития транспортной инфраструктуры и обеспечения безопасности дорожного движения  </w:t>
      </w:r>
      <w:r w:rsidR="009B5906" w:rsidRPr="00575F1D">
        <w:rPr>
          <w:rFonts w:ascii="Times New Roman" w:hAnsi="Times New Roman" w:cs="Times New Roman"/>
          <w:sz w:val="24"/>
          <w:szCs w:val="24"/>
        </w:rPr>
        <w:t xml:space="preserve">в текущем году проведен ремонт автомобильной дороги </w:t>
      </w:r>
      <w:r w:rsidRPr="00575F1D">
        <w:rPr>
          <w:rFonts w:ascii="Times New Roman" w:hAnsi="Times New Roman" w:cs="Times New Roman"/>
          <w:sz w:val="24"/>
          <w:szCs w:val="24"/>
        </w:rPr>
        <w:t xml:space="preserve"> </w:t>
      </w:r>
      <w:r w:rsidR="009B5906" w:rsidRPr="00575F1D">
        <w:rPr>
          <w:rFonts w:ascii="Times New Roman" w:hAnsi="Times New Roman" w:cs="Times New Roman"/>
          <w:sz w:val="24"/>
          <w:szCs w:val="24"/>
        </w:rPr>
        <w:t xml:space="preserve">от фермы КРС второй производственной площадки </w:t>
      </w:r>
      <w:r w:rsidR="001E455D" w:rsidRPr="00575F1D">
        <w:rPr>
          <w:rFonts w:ascii="Times New Roman" w:hAnsi="Times New Roman" w:cs="Times New Roman"/>
          <w:sz w:val="24"/>
          <w:szCs w:val="24"/>
        </w:rPr>
        <w:t xml:space="preserve"> </w:t>
      </w:r>
      <w:r w:rsidR="009B5906" w:rsidRPr="00575F1D">
        <w:rPr>
          <w:rFonts w:ascii="Times New Roman" w:hAnsi="Times New Roman" w:cs="Times New Roman"/>
          <w:sz w:val="24"/>
          <w:szCs w:val="24"/>
        </w:rPr>
        <w:t>ОАО</w:t>
      </w:r>
      <w:r w:rsidR="005D3A28" w:rsidRPr="00575F1D">
        <w:rPr>
          <w:rFonts w:ascii="Times New Roman" w:hAnsi="Times New Roman" w:cs="Times New Roman"/>
          <w:sz w:val="24"/>
          <w:szCs w:val="24"/>
        </w:rPr>
        <w:t xml:space="preserve"> </w:t>
      </w:r>
      <w:r w:rsidR="009B5906" w:rsidRPr="00575F1D">
        <w:rPr>
          <w:rFonts w:ascii="Times New Roman" w:hAnsi="Times New Roman" w:cs="Times New Roman"/>
          <w:sz w:val="24"/>
          <w:szCs w:val="24"/>
        </w:rPr>
        <w:t xml:space="preserve">«Агрофирма «Птицефабрика </w:t>
      </w:r>
      <w:proofErr w:type="spellStart"/>
      <w:r w:rsidR="009B5906" w:rsidRPr="00575F1D">
        <w:rPr>
          <w:rFonts w:ascii="Times New Roman" w:hAnsi="Times New Roman" w:cs="Times New Roman"/>
          <w:sz w:val="24"/>
          <w:szCs w:val="24"/>
        </w:rPr>
        <w:t>Сеймовская</w:t>
      </w:r>
      <w:proofErr w:type="spellEnd"/>
      <w:r w:rsidR="009B5906" w:rsidRPr="00575F1D">
        <w:rPr>
          <w:rFonts w:ascii="Times New Roman" w:hAnsi="Times New Roman" w:cs="Times New Roman"/>
          <w:sz w:val="24"/>
          <w:szCs w:val="24"/>
        </w:rPr>
        <w:t xml:space="preserve">» по </w:t>
      </w:r>
      <w:proofErr w:type="spellStart"/>
      <w:r w:rsidR="009B5906" w:rsidRPr="00575F1D">
        <w:rPr>
          <w:rFonts w:ascii="Times New Roman" w:hAnsi="Times New Roman" w:cs="Times New Roman"/>
          <w:sz w:val="24"/>
          <w:szCs w:val="24"/>
        </w:rPr>
        <w:t>у</w:t>
      </w:r>
      <w:r w:rsidR="005D3A28" w:rsidRPr="00575F1D">
        <w:rPr>
          <w:rFonts w:ascii="Times New Roman" w:hAnsi="Times New Roman" w:cs="Times New Roman"/>
          <w:sz w:val="24"/>
          <w:szCs w:val="24"/>
        </w:rPr>
        <w:t>л</w:t>
      </w:r>
      <w:proofErr w:type="gramStart"/>
      <w:r w:rsidR="005D3A28" w:rsidRPr="00575F1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9B5906" w:rsidRPr="00575F1D">
        <w:rPr>
          <w:rFonts w:ascii="Times New Roman" w:hAnsi="Times New Roman" w:cs="Times New Roman"/>
          <w:sz w:val="24"/>
          <w:szCs w:val="24"/>
        </w:rPr>
        <w:t>олевая</w:t>
      </w:r>
      <w:proofErr w:type="spellEnd"/>
      <w:r w:rsidR="009B5906" w:rsidRPr="00575F1D">
        <w:rPr>
          <w:rFonts w:ascii="Times New Roman" w:hAnsi="Times New Roman" w:cs="Times New Roman"/>
          <w:sz w:val="24"/>
          <w:szCs w:val="24"/>
        </w:rPr>
        <w:t xml:space="preserve"> до моста через </w:t>
      </w:r>
      <w:proofErr w:type="spellStart"/>
      <w:r w:rsidR="009B5906" w:rsidRPr="00575F1D">
        <w:rPr>
          <w:rFonts w:ascii="Times New Roman" w:hAnsi="Times New Roman" w:cs="Times New Roman"/>
          <w:sz w:val="24"/>
          <w:szCs w:val="24"/>
        </w:rPr>
        <w:t>р.Сейма</w:t>
      </w:r>
      <w:proofErr w:type="spellEnd"/>
      <w:r w:rsidR="009B5906" w:rsidRPr="00575F1D">
        <w:rPr>
          <w:rFonts w:ascii="Times New Roman" w:hAnsi="Times New Roman" w:cs="Times New Roman"/>
          <w:sz w:val="24"/>
          <w:szCs w:val="24"/>
        </w:rPr>
        <w:t xml:space="preserve"> протяженностью 311м стоимостью 2,2 </w:t>
      </w:r>
      <w:proofErr w:type="spellStart"/>
      <w:r w:rsidR="009B5906" w:rsidRPr="00575F1D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="009B5906" w:rsidRPr="00575F1D">
        <w:rPr>
          <w:rFonts w:ascii="Times New Roman" w:hAnsi="Times New Roman" w:cs="Times New Roman"/>
          <w:sz w:val="24"/>
          <w:szCs w:val="24"/>
        </w:rPr>
        <w:t xml:space="preserve">., автодороги  к в/ч54008 от Обелиска до </w:t>
      </w:r>
      <w:proofErr w:type="spellStart"/>
      <w:r w:rsidR="009B5906" w:rsidRPr="00575F1D">
        <w:rPr>
          <w:rFonts w:ascii="Times New Roman" w:hAnsi="Times New Roman" w:cs="Times New Roman"/>
          <w:sz w:val="24"/>
          <w:szCs w:val="24"/>
        </w:rPr>
        <w:t>п.Центральный</w:t>
      </w:r>
      <w:proofErr w:type="spellEnd"/>
      <w:r w:rsidR="009B5906" w:rsidRPr="00575F1D">
        <w:rPr>
          <w:rFonts w:ascii="Times New Roman" w:hAnsi="Times New Roman" w:cs="Times New Roman"/>
          <w:sz w:val="24"/>
          <w:szCs w:val="24"/>
        </w:rPr>
        <w:t xml:space="preserve"> протяженностью 450м (3,1 </w:t>
      </w:r>
      <w:proofErr w:type="spellStart"/>
      <w:r w:rsidR="009B5906" w:rsidRPr="00575F1D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="009B5906" w:rsidRPr="00575F1D">
        <w:rPr>
          <w:rFonts w:ascii="Times New Roman" w:hAnsi="Times New Roman" w:cs="Times New Roman"/>
          <w:sz w:val="24"/>
          <w:szCs w:val="24"/>
        </w:rPr>
        <w:t xml:space="preserve">.), </w:t>
      </w:r>
      <w:r w:rsidR="001E455D" w:rsidRPr="00575F1D">
        <w:rPr>
          <w:rFonts w:ascii="Times New Roman" w:hAnsi="Times New Roman" w:cs="Times New Roman"/>
          <w:sz w:val="24"/>
          <w:szCs w:val="24"/>
        </w:rPr>
        <w:t xml:space="preserve">подъезд к </w:t>
      </w:r>
      <w:proofErr w:type="spellStart"/>
      <w:r w:rsidR="001E455D" w:rsidRPr="00575F1D">
        <w:rPr>
          <w:rFonts w:ascii="Times New Roman" w:hAnsi="Times New Roman" w:cs="Times New Roman"/>
          <w:sz w:val="24"/>
          <w:szCs w:val="24"/>
        </w:rPr>
        <w:t>д.Ильина</w:t>
      </w:r>
      <w:proofErr w:type="spellEnd"/>
      <w:r w:rsidR="001E455D" w:rsidRPr="00575F1D">
        <w:rPr>
          <w:rFonts w:ascii="Times New Roman" w:hAnsi="Times New Roman" w:cs="Times New Roman"/>
          <w:sz w:val="24"/>
          <w:szCs w:val="24"/>
        </w:rPr>
        <w:t xml:space="preserve"> Гора-ж/д станция  Ильино и к оздоровительному комплексу «</w:t>
      </w:r>
      <w:proofErr w:type="spellStart"/>
      <w:r w:rsidR="001E455D" w:rsidRPr="00575F1D">
        <w:rPr>
          <w:rFonts w:ascii="Times New Roman" w:hAnsi="Times New Roman" w:cs="Times New Roman"/>
          <w:sz w:val="24"/>
          <w:szCs w:val="24"/>
        </w:rPr>
        <w:t>Ильдорф</w:t>
      </w:r>
      <w:proofErr w:type="spellEnd"/>
      <w:r w:rsidR="001E455D" w:rsidRPr="00575F1D">
        <w:rPr>
          <w:rFonts w:ascii="Times New Roman" w:hAnsi="Times New Roman" w:cs="Times New Roman"/>
          <w:sz w:val="24"/>
          <w:szCs w:val="24"/>
        </w:rPr>
        <w:t xml:space="preserve">» (50,8млн.руб.), </w:t>
      </w:r>
      <w:r w:rsidR="006A7B2B" w:rsidRPr="00575F1D">
        <w:rPr>
          <w:rFonts w:ascii="Times New Roman" w:hAnsi="Times New Roman" w:cs="Times New Roman"/>
          <w:sz w:val="24"/>
          <w:szCs w:val="24"/>
        </w:rPr>
        <w:t xml:space="preserve">ремонт участка автодороги Подъезд к </w:t>
      </w:r>
      <w:proofErr w:type="spellStart"/>
      <w:r w:rsidR="006A7B2B" w:rsidRPr="00575F1D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6A7B2B" w:rsidRPr="00575F1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A7B2B" w:rsidRPr="00575F1D">
        <w:rPr>
          <w:rFonts w:ascii="Times New Roman" w:hAnsi="Times New Roman" w:cs="Times New Roman"/>
          <w:sz w:val="24"/>
          <w:szCs w:val="24"/>
        </w:rPr>
        <w:t>едельниково</w:t>
      </w:r>
      <w:proofErr w:type="spellEnd"/>
      <w:r w:rsidR="006A7B2B" w:rsidRPr="00575F1D">
        <w:rPr>
          <w:rFonts w:ascii="Times New Roman" w:hAnsi="Times New Roman" w:cs="Times New Roman"/>
          <w:sz w:val="24"/>
          <w:szCs w:val="24"/>
        </w:rPr>
        <w:t xml:space="preserve"> от а/д Дзержинск - Володарск - Ильино - а/д М-7 "Волга (10,2  </w:t>
      </w:r>
      <w:proofErr w:type="spellStart"/>
      <w:r w:rsidR="006A7B2B" w:rsidRPr="00575F1D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="006A7B2B" w:rsidRPr="00575F1D">
        <w:rPr>
          <w:rFonts w:ascii="Times New Roman" w:hAnsi="Times New Roman" w:cs="Times New Roman"/>
          <w:sz w:val="24"/>
          <w:szCs w:val="24"/>
        </w:rPr>
        <w:t>.)</w:t>
      </w:r>
      <w:r w:rsidR="00CF50F5" w:rsidRPr="00575F1D">
        <w:rPr>
          <w:rFonts w:ascii="Times New Roman" w:hAnsi="Times New Roman" w:cs="Times New Roman"/>
          <w:sz w:val="24"/>
          <w:szCs w:val="24"/>
        </w:rPr>
        <w:t xml:space="preserve">, подъезд к </w:t>
      </w:r>
      <w:proofErr w:type="spellStart"/>
      <w:r w:rsidR="00CF50F5" w:rsidRPr="00575F1D">
        <w:rPr>
          <w:rFonts w:ascii="Times New Roman" w:hAnsi="Times New Roman" w:cs="Times New Roman"/>
          <w:sz w:val="24"/>
          <w:szCs w:val="24"/>
        </w:rPr>
        <w:t>п.Дубки</w:t>
      </w:r>
      <w:proofErr w:type="spellEnd"/>
      <w:r w:rsidR="00CF50F5" w:rsidRPr="00575F1D">
        <w:rPr>
          <w:rFonts w:ascii="Times New Roman" w:hAnsi="Times New Roman" w:cs="Times New Roman"/>
          <w:sz w:val="24"/>
          <w:szCs w:val="24"/>
        </w:rPr>
        <w:t xml:space="preserve"> от а/д Дзержинск-Володарск –Ильино-а/д М-7 Волга (76,3 </w:t>
      </w:r>
      <w:proofErr w:type="spellStart"/>
      <w:r w:rsidR="00CF50F5" w:rsidRPr="00575F1D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="00CF50F5" w:rsidRPr="00575F1D">
        <w:rPr>
          <w:rFonts w:ascii="Times New Roman" w:hAnsi="Times New Roman" w:cs="Times New Roman"/>
          <w:sz w:val="24"/>
          <w:szCs w:val="24"/>
        </w:rPr>
        <w:t xml:space="preserve">.), от </w:t>
      </w:r>
      <w:proofErr w:type="spellStart"/>
      <w:r w:rsidR="00CF50F5" w:rsidRPr="00575F1D">
        <w:rPr>
          <w:rFonts w:ascii="Times New Roman" w:hAnsi="Times New Roman" w:cs="Times New Roman"/>
          <w:sz w:val="24"/>
          <w:szCs w:val="24"/>
        </w:rPr>
        <w:t>п.Красная</w:t>
      </w:r>
      <w:proofErr w:type="spellEnd"/>
      <w:r w:rsidR="00CF50F5" w:rsidRPr="00575F1D">
        <w:rPr>
          <w:rFonts w:ascii="Times New Roman" w:hAnsi="Times New Roman" w:cs="Times New Roman"/>
          <w:sz w:val="24"/>
          <w:szCs w:val="24"/>
        </w:rPr>
        <w:t xml:space="preserve"> Горка до </w:t>
      </w:r>
      <w:proofErr w:type="spellStart"/>
      <w:r w:rsidR="00CF50F5" w:rsidRPr="00575F1D">
        <w:rPr>
          <w:rFonts w:ascii="Times New Roman" w:hAnsi="Times New Roman" w:cs="Times New Roman"/>
          <w:sz w:val="24"/>
          <w:szCs w:val="24"/>
        </w:rPr>
        <w:t>п.Ильиногорск</w:t>
      </w:r>
      <w:proofErr w:type="spellEnd"/>
      <w:r w:rsidR="00CF50F5" w:rsidRPr="00575F1D">
        <w:rPr>
          <w:rFonts w:ascii="Times New Roman" w:hAnsi="Times New Roman" w:cs="Times New Roman"/>
          <w:sz w:val="24"/>
          <w:szCs w:val="24"/>
        </w:rPr>
        <w:t xml:space="preserve"> (72 </w:t>
      </w:r>
      <w:proofErr w:type="spellStart"/>
      <w:r w:rsidR="00CF50F5" w:rsidRPr="00575F1D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="00CF50F5" w:rsidRPr="00575F1D">
        <w:rPr>
          <w:rFonts w:ascii="Times New Roman" w:hAnsi="Times New Roman" w:cs="Times New Roman"/>
          <w:sz w:val="24"/>
          <w:szCs w:val="24"/>
        </w:rPr>
        <w:t xml:space="preserve">.), ликвидация </w:t>
      </w:r>
      <w:proofErr w:type="spellStart"/>
      <w:r w:rsidR="00CF50F5" w:rsidRPr="00575F1D">
        <w:rPr>
          <w:rFonts w:ascii="Times New Roman" w:hAnsi="Times New Roman" w:cs="Times New Roman"/>
          <w:sz w:val="24"/>
          <w:szCs w:val="24"/>
        </w:rPr>
        <w:t>колейности</w:t>
      </w:r>
      <w:proofErr w:type="spellEnd"/>
      <w:r w:rsidR="00CF50F5" w:rsidRPr="00575F1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F50F5" w:rsidRPr="00575F1D">
        <w:rPr>
          <w:rFonts w:ascii="Times New Roman" w:hAnsi="Times New Roman" w:cs="Times New Roman"/>
          <w:sz w:val="24"/>
          <w:szCs w:val="24"/>
        </w:rPr>
        <w:t>г.Володарск</w:t>
      </w:r>
      <w:proofErr w:type="spellEnd"/>
      <w:r w:rsidR="00CF50F5" w:rsidRPr="00575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50F5" w:rsidRPr="00575F1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CF50F5" w:rsidRPr="00575F1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F50F5" w:rsidRPr="00575F1D">
        <w:rPr>
          <w:rFonts w:ascii="Times New Roman" w:hAnsi="Times New Roman" w:cs="Times New Roman"/>
          <w:sz w:val="24"/>
          <w:szCs w:val="24"/>
        </w:rPr>
        <w:t>ешетиха</w:t>
      </w:r>
      <w:proofErr w:type="spellEnd"/>
      <w:r w:rsidR="006A7B2B" w:rsidRPr="00575F1D">
        <w:rPr>
          <w:rFonts w:ascii="Times New Roman" w:hAnsi="Times New Roman" w:cs="Times New Roman"/>
          <w:sz w:val="24"/>
          <w:szCs w:val="24"/>
        </w:rPr>
        <w:t xml:space="preserve">. </w:t>
      </w:r>
      <w:r w:rsidR="002A0E37" w:rsidRPr="00575F1D">
        <w:rPr>
          <w:rFonts w:ascii="Times New Roman" w:hAnsi="Times New Roman" w:cs="Times New Roman"/>
          <w:sz w:val="24"/>
          <w:szCs w:val="24"/>
        </w:rPr>
        <w:t xml:space="preserve">Кроме того, выполнены ремонты дорог в поселениях округа на общую сумму </w:t>
      </w:r>
      <w:r w:rsidR="00C43722" w:rsidRPr="00575F1D">
        <w:rPr>
          <w:rFonts w:ascii="Times New Roman" w:hAnsi="Times New Roman" w:cs="Times New Roman"/>
          <w:sz w:val="24"/>
          <w:szCs w:val="24"/>
        </w:rPr>
        <w:t xml:space="preserve">25,1 </w:t>
      </w:r>
      <w:proofErr w:type="spellStart"/>
      <w:r w:rsidR="00C43722" w:rsidRPr="00575F1D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="00C43722" w:rsidRPr="00575F1D">
        <w:rPr>
          <w:rFonts w:ascii="Times New Roman" w:hAnsi="Times New Roman" w:cs="Times New Roman"/>
          <w:sz w:val="24"/>
          <w:szCs w:val="24"/>
        </w:rPr>
        <w:t>.</w:t>
      </w:r>
      <w:r w:rsidR="00C43722" w:rsidRPr="00422E6A">
        <w:rPr>
          <w:rFonts w:ascii="Times New Roman" w:hAnsi="Times New Roman" w:cs="Times New Roman"/>
          <w:sz w:val="24"/>
          <w:szCs w:val="24"/>
        </w:rPr>
        <w:t xml:space="preserve">  </w:t>
      </w:r>
      <w:r w:rsidR="006A7B2B" w:rsidRPr="00422E6A">
        <w:rPr>
          <w:rFonts w:ascii="Times New Roman" w:hAnsi="Times New Roman" w:cs="Times New Roman"/>
          <w:sz w:val="24"/>
          <w:szCs w:val="24"/>
        </w:rPr>
        <w:t>В</w:t>
      </w:r>
      <w:r w:rsidR="007C0AD8" w:rsidRPr="00422E6A">
        <w:rPr>
          <w:rFonts w:ascii="Times New Roman" w:hAnsi="Times New Roman" w:cs="Times New Roman"/>
          <w:sz w:val="24"/>
          <w:szCs w:val="24"/>
        </w:rPr>
        <w:t xml:space="preserve"> текущем году будет также проведен ремонт автодороги в </w:t>
      </w:r>
      <w:proofErr w:type="spellStart"/>
      <w:r w:rsidR="007C0AD8" w:rsidRPr="00422E6A">
        <w:rPr>
          <w:rFonts w:ascii="Times New Roman" w:hAnsi="Times New Roman" w:cs="Times New Roman"/>
          <w:sz w:val="24"/>
          <w:szCs w:val="24"/>
        </w:rPr>
        <w:t>г.Володарск</w:t>
      </w:r>
      <w:proofErr w:type="spellEnd"/>
      <w:r w:rsidR="007C0AD8" w:rsidRPr="00422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AD8" w:rsidRPr="00422E6A">
        <w:rPr>
          <w:rFonts w:ascii="Times New Roman" w:hAnsi="Times New Roman" w:cs="Times New Roman"/>
          <w:sz w:val="24"/>
          <w:szCs w:val="24"/>
        </w:rPr>
        <w:t>ул.Профсоюзная</w:t>
      </w:r>
      <w:proofErr w:type="spellEnd"/>
      <w:r w:rsidR="007C0AD8" w:rsidRPr="00422E6A">
        <w:rPr>
          <w:rFonts w:ascii="Times New Roman" w:hAnsi="Times New Roman" w:cs="Times New Roman"/>
          <w:sz w:val="24"/>
          <w:szCs w:val="24"/>
        </w:rPr>
        <w:t xml:space="preserve"> протяженностью 600м (3,5 </w:t>
      </w:r>
      <w:proofErr w:type="spellStart"/>
      <w:r w:rsidR="007C0AD8" w:rsidRPr="00422E6A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="007C0AD8" w:rsidRPr="00422E6A">
        <w:rPr>
          <w:rFonts w:ascii="Times New Roman" w:hAnsi="Times New Roman" w:cs="Times New Roman"/>
          <w:sz w:val="24"/>
          <w:szCs w:val="24"/>
        </w:rPr>
        <w:t>.)</w:t>
      </w:r>
      <w:r w:rsidR="000E61C9" w:rsidRPr="00422E6A">
        <w:rPr>
          <w:rFonts w:ascii="Times New Roman" w:hAnsi="Times New Roman" w:cs="Times New Roman"/>
          <w:sz w:val="24"/>
          <w:szCs w:val="24"/>
        </w:rPr>
        <w:t xml:space="preserve">, </w:t>
      </w:r>
      <w:r w:rsidR="002A0E37" w:rsidRPr="00422E6A">
        <w:rPr>
          <w:rFonts w:ascii="Times New Roman" w:hAnsi="Times New Roman" w:cs="Times New Roman"/>
          <w:sz w:val="24"/>
          <w:szCs w:val="24"/>
        </w:rPr>
        <w:t xml:space="preserve">ремонт </w:t>
      </w:r>
      <w:r w:rsidR="000E61C9" w:rsidRPr="00422E6A">
        <w:rPr>
          <w:rFonts w:ascii="Times New Roman" w:hAnsi="Times New Roman" w:cs="Times New Roman"/>
          <w:sz w:val="24"/>
          <w:szCs w:val="24"/>
        </w:rPr>
        <w:t xml:space="preserve">дороги в </w:t>
      </w:r>
      <w:proofErr w:type="spellStart"/>
      <w:r w:rsidR="000E61C9" w:rsidRPr="00422E6A">
        <w:rPr>
          <w:rFonts w:ascii="Times New Roman" w:hAnsi="Times New Roman" w:cs="Times New Roman"/>
          <w:sz w:val="24"/>
          <w:szCs w:val="24"/>
        </w:rPr>
        <w:t>п.Смолино</w:t>
      </w:r>
      <w:proofErr w:type="spellEnd"/>
      <w:r w:rsidR="000E61C9" w:rsidRPr="00422E6A">
        <w:rPr>
          <w:rFonts w:ascii="Times New Roman" w:hAnsi="Times New Roman" w:cs="Times New Roman"/>
          <w:sz w:val="24"/>
          <w:szCs w:val="24"/>
        </w:rPr>
        <w:t xml:space="preserve">, ул. 1 мая (9,1 </w:t>
      </w:r>
      <w:proofErr w:type="spellStart"/>
      <w:r w:rsidR="000E61C9" w:rsidRPr="00422E6A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="000E61C9" w:rsidRPr="00422E6A">
        <w:rPr>
          <w:rFonts w:ascii="Times New Roman" w:hAnsi="Times New Roman" w:cs="Times New Roman"/>
          <w:sz w:val="24"/>
          <w:szCs w:val="24"/>
        </w:rPr>
        <w:t xml:space="preserve">.), дороги в </w:t>
      </w:r>
      <w:proofErr w:type="spellStart"/>
      <w:r w:rsidR="000E61C9" w:rsidRPr="00422E6A">
        <w:rPr>
          <w:rFonts w:ascii="Times New Roman" w:hAnsi="Times New Roman" w:cs="Times New Roman"/>
          <w:sz w:val="24"/>
          <w:szCs w:val="24"/>
        </w:rPr>
        <w:t>п.Инженерный</w:t>
      </w:r>
      <w:proofErr w:type="spellEnd"/>
      <w:r w:rsidR="000E61C9" w:rsidRPr="00422E6A">
        <w:rPr>
          <w:rFonts w:ascii="Times New Roman" w:hAnsi="Times New Roman" w:cs="Times New Roman"/>
          <w:sz w:val="24"/>
          <w:szCs w:val="24"/>
        </w:rPr>
        <w:t xml:space="preserve"> (4,1 </w:t>
      </w:r>
      <w:proofErr w:type="spellStart"/>
      <w:r w:rsidR="000E61C9" w:rsidRPr="00422E6A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="000E61C9" w:rsidRPr="00422E6A">
        <w:rPr>
          <w:rFonts w:ascii="Times New Roman" w:hAnsi="Times New Roman" w:cs="Times New Roman"/>
          <w:sz w:val="24"/>
          <w:szCs w:val="24"/>
        </w:rPr>
        <w:t>.)</w:t>
      </w:r>
      <w:r w:rsidR="00F50F8E" w:rsidRPr="00422E6A">
        <w:rPr>
          <w:rFonts w:ascii="Times New Roman" w:hAnsi="Times New Roman" w:cs="Times New Roman"/>
          <w:sz w:val="24"/>
          <w:szCs w:val="24"/>
        </w:rPr>
        <w:t>.</w:t>
      </w:r>
      <w:r w:rsidR="000E61C9" w:rsidRPr="00422E6A">
        <w:rPr>
          <w:rFonts w:ascii="Times New Roman" w:hAnsi="Times New Roman" w:cs="Times New Roman"/>
          <w:sz w:val="24"/>
          <w:szCs w:val="24"/>
        </w:rPr>
        <w:t xml:space="preserve"> </w:t>
      </w:r>
      <w:r w:rsidR="00F50F8E" w:rsidRPr="00422E6A">
        <w:rPr>
          <w:rFonts w:ascii="Times New Roman" w:hAnsi="Times New Roman" w:cs="Times New Roman"/>
          <w:sz w:val="24"/>
          <w:szCs w:val="24"/>
        </w:rPr>
        <w:t xml:space="preserve"> В 2024 году планируется ремонт участка автомобильной дороги </w:t>
      </w:r>
      <w:r w:rsidR="00422E6A" w:rsidRPr="00422E6A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="00422E6A" w:rsidRPr="00422E6A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422E6A" w:rsidRPr="00422E6A">
        <w:rPr>
          <w:rFonts w:ascii="Times New Roman" w:hAnsi="Times New Roman" w:cs="Times New Roman"/>
          <w:sz w:val="24"/>
          <w:szCs w:val="24"/>
        </w:rPr>
        <w:t>.</w:t>
      </w:r>
      <w:r w:rsidR="00F50F8E" w:rsidRPr="00422E6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F50F8E" w:rsidRPr="00422E6A">
        <w:rPr>
          <w:rFonts w:ascii="Times New Roman" w:hAnsi="Times New Roman" w:cs="Times New Roman"/>
          <w:sz w:val="24"/>
          <w:szCs w:val="24"/>
        </w:rPr>
        <w:t>расная</w:t>
      </w:r>
      <w:proofErr w:type="spellEnd"/>
      <w:r w:rsidR="00F50F8E" w:rsidRPr="00422E6A">
        <w:rPr>
          <w:rFonts w:ascii="Times New Roman" w:hAnsi="Times New Roman" w:cs="Times New Roman"/>
          <w:sz w:val="24"/>
          <w:szCs w:val="24"/>
        </w:rPr>
        <w:t xml:space="preserve"> Горка </w:t>
      </w:r>
      <w:r w:rsidR="00422E6A" w:rsidRPr="00422E6A">
        <w:rPr>
          <w:rFonts w:ascii="Times New Roman" w:hAnsi="Times New Roman" w:cs="Times New Roman"/>
          <w:sz w:val="24"/>
          <w:szCs w:val="24"/>
        </w:rPr>
        <w:t xml:space="preserve"> до   </w:t>
      </w:r>
      <w:proofErr w:type="spellStart"/>
      <w:r w:rsidR="00422E6A" w:rsidRPr="00422E6A">
        <w:rPr>
          <w:rFonts w:ascii="Times New Roman" w:hAnsi="Times New Roman" w:cs="Times New Roman"/>
          <w:sz w:val="24"/>
          <w:szCs w:val="24"/>
        </w:rPr>
        <w:t>п.Старая</w:t>
      </w:r>
      <w:proofErr w:type="spellEnd"/>
      <w:r w:rsidR="00422E6A" w:rsidRPr="00422E6A">
        <w:rPr>
          <w:rFonts w:ascii="Times New Roman" w:hAnsi="Times New Roman" w:cs="Times New Roman"/>
          <w:sz w:val="24"/>
          <w:szCs w:val="24"/>
        </w:rPr>
        <w:t xml:space="preserve"> Сейма </w:t>
      </w:r>
      <w:r w:rsidR="00D75208" w:rsidRPr="00422E6A">
        <w:rPr>
          <w:rFonts w:ascii="Times New Roman" w:hAnsi="Times New Roman" w:cs="Times New Roman"/>
          <w:sz w:val="24"/>
          <w:szCs w:val="24"/>
        </w:rPr>
        <w:t xml:space="preserve"> </w:t>
      </w:r>
      <w:r w:rsidR="000E61C9" w:rsidRPr="00422E6A">
        <w:rPr>
          <w:rFonts w:ascii="Times New Roman" w:hAnsi="Times New Roman" w:cs="Times New Roman"/>
          <w:sz w:val="24"/>
          <w:szCs w:val="24"/>
        </w:rPr>
        <w:t>(</w:t>
      </w:r>
      <w:r w:rsidR="00C43722" w:rsidRPr="00422E6A">
        <w:rPr>
          <w:rFonts w:ascii="Times New Roman" w:hAnsi="Times New Roman" w:cs="Times New Roman"/>
          <w:sz w:val="24"/>
          <w:szCs w:val="24"/>
        </w:rPr>
        <w:t xml:space="preserve">68,7 </w:t>
      </w:r>
      <w:proofErr w:type="spellStart"/>
      <w:r w:rsidR="00C43722" w:rsidRPr="00422E6A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="00C43722" w:rsidRPr="00422E6A">
        <w:rPr>
          <w:rFonts w:ascii="Times New Roman" w:hAnsi="Times New Roman" w:cs="Times New Roman"/>
          <w:sz w:val="24"/>
          <w:szCs w:val="24"/>
        </w:rPr>
        <w:t>.</w:t>
      </w:r>
      <w:r w:rsidR="000E61C9" w:rsidRPr="00422E6A">
        <w:rPr>
          <w:rFonts w:ascii="Times New Roman" w:hAnsi="Times New Roman" w:cs="Times New Roman"/>
          <w:sz w:val="24"/>
          <w:szCs w:val="24"/>
        </w:rPr>
        <w:t xml:space="preserve"> )</w:t>
      </w:r>
      <w:r w:rsidR="00C43722" w:rsidRPr="00422E6A">
        <w:rPr>
          <w:rFonts w:ascii="Times New Roman" w:hAnsi="Times New Roman" w:cs="Times New Roman"/>
          <w:sz w:val="24"/>
          <w:szCs w:val="24"/>
        </w:rPr>
        <w:t>.</w:t>
      </w:r>
    </w:p>
    <w:p w:rsidR="00A11214" w:rsidRPr="00656F92" w:rsidRDefault="00B17582" w:rsidP="005B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CB1EAD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5B67BF">
        <w:rPr>
          <w:rFonts w:ascii="Times New Roman" w:hAnsi="Times New Roman" w:cs="Times New Roman"/>
          <w:sz w:val="24"/>
          <w:szCs w:val="24"/>
        </w:rPr>
        <w:t xml:space="preserve">Для обеспечения комплексного развития современной городской инфраструктуры в </w:t>
      </w:r>
      <w:proofErr w:type="gramStart"/>
      <w:r w:rsidRPr="005B67BF">
        <w:rPr>
          <w:rFonts w:ascii="Times New Roman" w:hAnsi="Times New Roman" w:cs="Times New Roman"/>
          <w:sz w:val="24"/>
          <w:szCs w:val="24"/>
        </w:rPr>
        <w:t>текущем</w:t>
      </w:r>
      <w:proofErr w:type="gramEnd"/>
      <w:r w:rsidRPr="005B67BF">
        <w:rPr>
          <w:rFonts w:ascii="Times New Roman" w:hAnsi="Times New Roman" w:cs="Times New Roman"/>
          <w:sz w:val="24"/>
          <w:szCs w:val="24"/>
        </w:rPr>
        <w:t xml:space="preserve"> и последующие годы продолжится реализация мероприятий по благоустройству городской среды. </w:t>
      </w:r>
      <w:r w:rsidR="005B67BF" w:rsidRPr="005B67BF">
        <w:rPr>
          <w:rFonts w:ascii="Times New Roman" w:hAnsi="Times New Roman" w:cs="Times New Roman"/>
          <w:sz w:val="24"/>
          <w:szCs w:val="24"/>
        </w:rPr>
        <w:t>В 2023 году выполнено благоустройство общественного пространства -   зоны отдыха «Малибу»</w:t>
      </w:r>
      <w:r w:rsidR="00F7200C">
        <w:rPr>
          <w:rFonts w:ascii="Times New Roman" w:hAnsi="Times New Roman" w:cs="Times New Roman"/>
          <w:sz w:val="24"/>
          <w:szCs w:val="24"/>
        </w:rPr>
        <w:t xml:space="preserve">,  стоимость работ 20,3 </w:t>
      </w:r>
      <w:proofErr w:type="spellStart"/>
      <w:r w:rsidR="00F7200C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="00F7200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F7200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F7200C">
        <w:rPr>
          <w:rFonts w:ascii="Times New Roman" w:hAnsi="Times New Roman" w:cs="Times New Roman"/>
          <w:sz w:val="24"/>
          <w:szCs w:val="24"/>
        </w:rPr>
        <w:t>. П</w:t>
      </w:r>
      <w:r w:rsidR="005B67BF" w:rsidRPr="005B67BF">
        <w:rPr>
          <w:rFonts w:ascii="Times New Roman" w:hAnsi="Times New Roman" w:cs="Times New Roman"/>
          <w:sz w:val="24"/>
          <w:szCs w:val="24"/>
        </w:rPr>
        <w:t xml:space="preserve">роведен ремонт 20 дворовых территорий в 4 населённых пунктах (Володарск ул. Суворова,  ул. Центральная, п. </w:t>
      </w:r>
      <w:proofErr w:type="spellStart"/>
      <w:r w:rsidR="005B67BF" w:rsidRPr="005B67BF">
        <w:rPr>
          <w:rFonts w:ascii="Times New Roman" w:hAnsi="Times New Roman" w:cs="Times New Roman"/>
          <w:sz w:val="24"/>
          <w:szCs w:val="24"/>
        </w:rPr>
        <w:t>Новосмолинский</w:t>
      </w:r>
      <w:proofErr w:type="spellEnd"/>
      <w:r w:rsidR="005B67BF" w:rsidRPr="005B67BF">
        <w:rPr>
          <w:rFonts w:ascii="Times New Roman" w:hAnsi="Times New Roman" w:cs="Times New Roman"/>
          <w:sz w:val="24"/>
          <w:szCs w:val="24"/>
        </w:rPr>
        <w:t xml:space="preserve"> ул. Танковая, п. Смолино, ул. Ленина, п. Решетиха, ул. Комсомольская). Стоимость выполнения работ составила 10,6 </w:t>
      </w:r>
      <w:proofErr w:type="spellStart"/>
      <w:r w:rsidR="005B67BF" w:rsidRPr="005B67BF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="005B67BF" w:rsidRPr="005B67BF">
        <w:rPr>
          <w:rFonts w:ascii="Times New Roman" w:hAnsi="Times New Roman" w:cs="Times New Roman"/>
          <w:sz w:val="24"/>
          <w:szCs w:val="24"/>
        </w:rPr>
        <w:t xml:space="preserve">. </w:t>
      </w:r>
      <w:r w:rsidR="000E61C9">
        <w:rPr>
          <w:rFonts w:ascii="Times New Roman" w:hAnsi="Times New Roman" w:cs="Times New Roman"/>
          <w:sz w:val="24"/>
          <w:szCs w:val="24"/>
        </w:rPr>
        <w:t xml:space="preserve">Кроме того, проведен ремонт придомовых территорий на общую сумму </w:t>
      </w:r>
      <w:r w:rsidR="00FE23CA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="00FE23CA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="00FE23CA">
        <w:rPr>
          <w:rFonts w:ascii="Times New Roman" w:hAnsi="Times New Roman" w:cs="Times New Roman"/>
          <w:sz w:val="24"/>
          <w:szCs w:val="24"/>
        </w:rPr>
        <w:t xml:space="preserve">. </w:t>
      </w:r>
      <w:r w:rsidR="005B67BF" w:rsidRPr="005B67BF">
        <w:rPr>
          <w:rFonts w:ascii="Times New Roman" w:hAnsi="Times New Roman" w:cs="Times New Roman"/>
          <w:sz w:val="24"/>
          <w:szCs w:val="24"/>
        </w:rPr>
        <w:t>В</w:t>
      </w:r>
      <w:r w:rsidR="005B67BF" w:rsidRPr="007D5A0A">
        <w:rPr>
          <w:rFonts w:ascii="Times New Roman" w:hAnsi="Times New Roman" w:cs="Times New Roman"/>
          <w:sz w:val="24"/>
          <w:szCs w:val="24"/>
        </w:rPr>
        <w:t xml:space="preserve"> 2024 году запланировано благоустройство общественного пространства </w:t>
      </w:r>
      <w:r w:rsidR="005B67BF">
        <w:rPr>
          <w:rFonts w:ascii="Times New Roman" w:hAnsi="Times New Roman" w:cs="Times New Roman"/>
          <w:sz w:val="24"/>
          <w:szCs w:val="24"/>
        </w:rPr>
        <w:t>универсальной</w:t>
      </w:r>
      <w:r w:rsidR="005B67BF" w:rsidRPr="007D5A0A">
        <w:rPr>
          <w:rFonts w:ascii="Times New Roman" w:hAnsi="Times New Roman" w:cs="Times New Roman"/>
          <w:sz w:val="24"/>
          <w:szCs w:val="24"/>
        </w:rPr>
        <w:t xml:space="preserve"> спортивн</w:t>
      </w:r>
      <w:r w:rsidR="005B67BF">
        <w:rPr>
          <w:rFonts w:ascii="Times New Roman" w:hAnsi="Times New Roman" w:cs="Times New Roman"/>
          <w:sz w:val="24"/>
          <w:szCs w:val="24"/>
        </w:rPr>
        <w:t>ой</w:t>
      </w:r>
      <w:r w:rsidR="005B67BF" w:rsidRPr="007D5A0A">
        <w:rPr>
          <w:rFonts w:ascii="Times New Roman" w:hAnsi="Times New Roman" w:cs="Times New Roman"/>
          <w:sz w:val="24"/>
          <w:szCs w:val="24"/>
        </w:rPr>
        <w:t xml:space="preserve"> площадк</w:t>
      </w:r>
      <w:r w:rsidR="005B67BF">
        <w:rPr>
          <w:rFonts w:ascii="Times New Roman" w:hAnsi="Times New Roman" w:cs="Times New Roman"/>
          <w:sz w:val="24"/>
          <w:szCs w:val="24"/>
        </w:rPr>
        <w:t>и</w:t>
      </w:r>
      <w:r w:rsidR="005B67BF" w:rsidRPr="007D5A0A">
        <w:rPr>
          <w:rFonts w:ascii="Times New Roman" w:hAnsi="Times New Roman" w:cs="Times New Roman"/>
          <w:sz w:val="24"/>
          <w:szCs w:val="24"/>
        </w:rPr>
        <w:t xml:space="preserve"> с хоккейной коробкой, </w:t>
      </w:r>
      <w:proofErr w:type="spellStart"/>
      <w:r w:rsidR="005B67BF" w:rsidRPr="007D5A0A">
        <w:rPr>
          <w:rFonts w:ascii="Times New Roman" w:hAnsi="Times New Roman" w:cs="Times New Roman"/>
          <w:sz w:val="24"/>
          <w:szCs w:val="24"/>
        </w:rPr>
        <w:t>скейт</w:t>
      </w:r>
      <w:proofErr w:type="spellEnd"/>
      <w:r w:rsidR="005B67BF" w:rsidRPr="007D5A0A">
        <w:rPr>
          <w:rFonts w:ascii="Times New Roman" w:hAnsi="Times New Roman" w:cs="Times New Roman"/>
          <w:sz w:val="24"/>
          <w:szCs w:val="24"/>
        </w:rPr>
        <w:t xml:space="preserve">-площадкой, </w:t>
      </w:r>
      <w:proofErr w:type="spellStart"/>
      <w:r w:rsidR="005B67BF">
        <w:rPr>
          <w:rFonts w:ascii="Times New Roman" w:hAnsi="Times New Roman" w:cs="Times New Roman"/>
          <w:sz w:val="24"/>
          <w:szCs w:val="24"/>
        </w:rPr>
        <w:t>воркаутом</w:t>
      </w:r>
      <w:proofErr w:type="spellEnd"/>
      <w:r w:rsidR="005B67BF">
        <w:rPr>
          <w:rFonts w:ascii="Times New Roman" w:hAnsi="Times New Roman" w:cs="Times New Roman"/>
          <w:sz w:val="24"/>
          <w:szCs w:val="24"/>
        </w:rPr>
        <w:t xml:space="preserve">  в центре </w:t>
      </w:r>
      <w:proofErr w:type="spellStart"/>
      <w:r w:rsidR="005B67B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B67BF">
        <w:rPr>
          <w:rFonts w:ascii="Times New Roman" w:hAnsi="Times New Roman" w:cs="Times New Roman"/>
          <w:sz w:val="24"/>
          <w:szCs w:val="24"/>
        </w:rPr>
        <w:t>.</w:t>
      </w:r>
      <w:r w:rsidR="005B67BF" w:rsidRPr="007D5A0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B67BF" w:rsidRPr="007D5A0A">
        <w:rPr>
          <w:rFonts w:ascii="Times New Roman" w:hAnsi="Times New Roman" w:cs="Times New Roman"/>
          <w:sz w:val="24"/>
          <w:szCs w:val="24"/>
        </w:rPr>
        <w:t>олодарск</w:t>
      </w:r>
      <w:proofErr w:type="spellEnd"/>
      <w:r w:rsidR="005B67BF">
        <w:rPr>
          <w:rFonts w:ascii="Times New Roman" w:hAnsi="Times New Roman" w:cs="Times New Roman"/>
          <w:sz w:val="24"/>
          <w:szCs w:val="24"/>
        </w:rPr>
        <w:t xml:space="preserve"> стоимостью </w:t>
      </w:r>
      <w:r w:rsidR="005B67BF" w:rsidRPr="007D5A0A">
        <w:rPr>
          <w:rFonts w:ascii="Times New Roman" w:hAnsi="Times New Roman" w:cs="Times New Roman"/>
          <w:sz w:val="24"/>
          <w:szCs w:val="24"/>
        </w:rPr>
        <w:t>24,6 млн. руб. В 2025-2026 год</w:t>
      </w:r>
      <w:r w:rsidR="005B67BF">
        <w:rPr>
          <w:rFonts w:ascii="Times New Roman" w:hAnsi="Times New Roman" w:cs="Times New Roman"/>
          <w:sz w:val="24"/>
          <w:szCs w:val="24"/>
        </w:rPr>
        <w:t>ах</w:t>
      </w:r>
      <w:r w:rsidR="005B67BF" w:rsidRPr="007D5A0A">
        <w:rPr>
          <w:rFonts w:ascii="Times New Roman" w:hAnsi="Times New Roman" w:cs="Times New Roman"/>
          <w:sz w:val="24"/>
          <w:szCs w:val="24"/>
        </w:rPr>
        <w:t xml:space="preserve"> также планируется благоустройство общественных пространств</w:t>
      </w:r>
      <w:r w:rsidR="005B67BF">
        <w:rPr>
          <w:rFonts w:ascii="Times New Roman" w:hAnsi="Times New Roman" w:cs="Times New Roman"/>
          <w:sz w:val="24"/>
          <w:szCs w:val="24"/>
        </w:rPr>
        <w:t xml:space="preserve"> и дворовых территорий, которые будут определены </w:t>
      </w:r>
      <w:r w:rsidR="005C2B4A">
        <w:rPr>
          <w:rFonts w:ascii="Times New Roman" w:hAnsi="Times New Roman" w:cs="Times New Roman"/>
          <w:sz w:val="24"/>
          <w:szCs w:val="24"/>
        </w:rPr>
        <w:t>голосованием жителей</w:t>
      </w:r>
      <w:r w:rsidR="005B67BF" w:rsidRPr="007D5A0A">
        <w:rPr>
          <w:rFonts w:ascii="Times New Roman" w:hAnsi="Times New Roman" w:cs="Times New Roman"/>
          <w:sz w:val="24"/>
          <w:szCs w:val="24"/>
        </w:rPr>
        <w:t>.</w:t>
      </w:r>
      <w:r w:rsidR="005B67BF">
        <w:rPr>
          <w:rFonts w:ascii="Times New Roman" w:hAnsi="Times New Roman" w:cs="Times New Roman"/>
          <w:sz w:val="24"/>
          <w:szCs w:val="24"/>
        </w:rPr>
        <w:t xml:space="preserve"> </w:t>
      </w:r>
      <w:r w:rsidR="00A11214" w:rsidRPr="00656F9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</w:p>
    <w:p w:rsidR="00CC4419" w:rsidRPr="00C67AD7" w:rsidRDefault="00991F0B" w:rsidP="003F6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D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A03FE" w:rsidRPr="00C67AD7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C67AD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462396" w:rsidRPr="00656F92" w:rsidRDefault="00881747" w:rsidP="003F6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56F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8426FC" w:rsidRPr="00656F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:rsidR="00FA65A7" w:rsidRPr="00FA65A7" w:rsidRDefault="00FA65A7" w:rsidP="00FA65A7">
      <w:pPr>
        <w:pStyle w:val="31"/>
        <w:tabs>
          <w:tab w:val="left" w:pos="763"/>
          <w:tab w:val="left" w:pos="1247"/>
        </w:tabs>
        <w:spacing w:line="200" w:lineRule="atLeast"/>
        <w:ind w:left="30"/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    </w:t>
      </w:r>
      <w:r w:rsidRPr="00FA65A7">
        <w:rPr>
          <w:rFonts w:eastAsia="Times New Roman" w:cs="Times New Roman"/>
        </w:rPr>
        <w:t xml:space="preserve">Несмотря на постоянное усиление антироссийских санкций,  которые оказывают негативное влияние на деятельность предприятий, рост экономики  округа  в текущем году сохраняет относительную устойчивость. В тоже время, для деятельности хозяйствующих субъектов остается  высоким фактор неопределенности  экономической ситуации, так как остаются высокими риски </w:t>
      </w:r>
      <w:r>
        <w:rPr>
          <w:rFonts w:eastAsia="Times New Roman" w:cs="Times New Roman"/>
        </w:rPr>
        <w:t>усилени</w:t>
      </w:r>
      <w:r w:rsidR="00D04C9A">
        <w:rPr>
          <w:rFonts w:eastAsia="Times New Roman" w:cs="Times New Roman"/>
        </w:rPr>
        <w:t>я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санкционного</w:t>
      </w:r>
      <w:proofErr w:type="spellEnd"/>
      <w:r>
        <w:rPr>
          <w:rFonts w:eastAsia="Times New Roman" w:cs="Times New Roman"/>
        </w:rPr>
        <w:t xml:space="preserve"> давления,  у</w:t>
      </w:r>
      <w:r w:rsidRPr="00FA65A7">
        <w:rPr>
          <w:rFonts w:eastAsia="Times New Roman" w:cs="Times New Roman"/>
        </w:rPr>
        <w:t>спешно</w:t>
      </w:r>
      <w:r w:rsidR="00D04C9A">
        <w:rPr>
          <w:rFonts w:eastAsia="Times New Roman" w:cs="Times New Roman"/>
        </w:rPr>
        <w:t>го</w:t>
      </w:r>
      <w:r w:rsidRPr="00FA65A7">
        <w:rPr>
          <w:rFonts w:eastAsia="Times New Roman" w:cs="Times New Roman"/>
        </w:rPr>
        <w:t xml:space="preserve"> проведени</w:t>
      </w:r>
      <w:r w:rsidR="00D04C9A">
        <w:rPr>
          <w:rFonts w:eastAsia="Times New Roman" w:cs="Times New Roman"/>
        </w:rPr>
        <w:t>я</w:t>
      </w:r>
      <w:r w:rsidRPr="00FA65A7">
        <w:rPr>
          <w:rFonts w:eastAsia="Times New Roman" w:cs="Times New Roman"/>
        </w:rPr>
        <w:t xml:space="preserve"> предприятиями политики </w:t>
      </w:r>
      <w:proofErr w:type="spellStart"/>
      <w:r w:rsidRPr="00FA65A7">
        <w:rPr>
          <w:rFonts w:eastAsia="Times New Roman" w:cs="Times New Roman"/>
        </w:rPr>
        <w:t>импортозамещения</w:t>
      </w:r>
      <w:proofErr w:type="spellEnd"/>
      <w:r w:rsidRPr="00FA65A7">
        <w:rPr>
          <w:rFonts w:eastAsia="Times New Roman" w:cs="Times New Roman"/>
        </w:rPr>
        <w:t xml:space="preserve"> и решения других проблем, вызванных </w:t>
      </w:r>
      <w:r w:rsidR="00D04C9A">
        <w:rPr>
          <w:rFonts w:eastAsia="Times New Roman" w:cs="Times New Roman"/>
        </w:rPr>
        <w:t>санкциями</w:t>
      </w:r>
      <w:r w:rsidRPr="00FA65A7">
        <w:rPr>
          <w:rFonts w:eastAsia="Times New Roman" w:cs="Times New Roman"/>
        </w:rPr>
        <w:t xml:space="preserve">.  </w:t>
      </w:r>
    </w:p>
    <w:p w:rsidR="00FA65A7" w:rsidRDefault="00FA65A7" w:rsidP="00FA65A7">
      <w:pPr>
        <w:pStyle w:val="31"/>
        <w:tabs>
          <w:tab w:val="left" w:pos="763"/>
          <w:tab w:val="left" w:pos="1247"/>
        </w:tabs>
        <w:spacing w:line="200" w:lineRule="atLeast"/>
        <w:ind w:left="30" w:firstLine="0"/>
        <w:rPr>
          <w:rFonts w:eastAsia="Times New Roman" w:cs="Times New Roman"/>
          <w:highlight w:val="yellow"/>
        </w:rPr>
      </w:pPr>
      <w:r w:rsidRPr="00FA65A7">
        <w:rPr>
          <w:rFonts w:eastAsia="Times New Roman" w:cs="Times New Roman"/>
        </w:rPr>
        <w:tab/>
        <w:t xml:space="preserve">С учетом этого, был разработан  данный вариант Прогноза социально-экономического развития Володарского муниципального округа на 2024 - 2026 годы, который предполагает в 2023 - 2024 годах  адаптацию хозяйствующих  субъектов к новым экономическим условиям, преодоление </w:t>
      </w:r>
      <w:proofErr w:type="spellStart"/>
      <w:r w:rsidRPr="00FA65A7">
        <w:rPr>
          <w:rFonts w:eastAsia="Times New Roman" w:cs="Times New Roman"/>
        </w:rPr>
        <w:t>санкционных</w:t>
      </w:r>
      <w:proofErr w:type="spellEnd"/>
      <w:r w:rsidRPr="00FA65A7">
        <w:rPr>
          <w:rFonts w:eastAsia="Times New Roman" w:cs="Times New Roman"/>
        </w:rPr>
        <w:t xml:space="preserve"> последствий, относительную стабилизацию ситуации и  в  2025-2026 годах - переход в стадию </w:t>
      </w:r>
      <w:r w:rsidR="00D04C9A">
        <w:rPr>
          <w:rFonts w:eastAsia="Times New Roman" w:cs="Times New Roman"/>
        </w:rPr>
        <w:t>умеренного экономического р</w:t>
      </w:r>
      <w:r w:rsidR="001512EA">
        <w:rPr>
          <w:rFonts w:eastAsia="Times New Roman" w:cs="Times New Roman"/>
        </w:rPr>
        <w:t>о</w:t>
      </w:r>
      <w:r w:rsidR="00D04C9A">
        <w:rPr>
          <w:rFonts w:eastAsia="Times New Roman" w:cs="Times New Roman"/>
        </w:rPr>
        <w:t>ста</w:t>
      </w:r>
      <w:r w:rsidRPr="00FA65A7">
        <w:rPr>
          <w:rFonts w:eastAsia="Times New Roman" w:cs="Times New Roman"/>
        </w:rPr>
        <w:t xml:space="preserve"> и активной инвестиционной  деятельности.   </w:t>
      </w:r>
    </w:p>
    <w:p w:rsidR="00F648D8" w:rsidRDefault="00F648D8" w:rsidP="00F648D8">
      <w:pPr>
        <w:rPr>
          <w:highlight w:val="yellow"/>
        </w:rPr>
      </w:pPr>
      <w:bookmarkStart w:id="10" w:name="_Toc460342158"/>
      <w:bookmarkEnd w:id="2"/>
      <w:bookmarkEnd w:id="3"/>
      <w:bookmarkEnd w:id="4"/>
      <w:bookmarkEnd w:id="5"/>
      <w:bookmarkEnd w:id="6"/>
      <w:bookmarkEnd w:id="7"/>
    </w:p>
    <w:p w:rsidR="005F577C" w:rsidRDefault="005F577C" w:rsidP="00F648D8">
      <w:pPr>
        <w:rPr>
          <w:highlight w:val="yellow"/>
        </w:rPr>
      </w:pPr>
    </w:p>
    <w:p w:rsidR="000760F7" w:rsidRDefault="000760F7" w:rsidP="00F648D8">
      <w:pPr>
        <w:rPr>
          <w:highlight w:val="yellow"/>
        </w:rPr>
      </w:pPr>
    </w:p>
    <w:p w:rsidR="000E0CFF" w:rsidRPr="00656F92" w:rsidRDefault="00A02824" w:rsidP="004414B6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П</w:t>
      </w:r>
      <w:r w:rsidR="000C5452" w:rsidRPr="00656F92">
        <w:rPr>
          <w:rFonts w:ascii="Times New Roman" w:hAnsi="Times New Roman" w:cs="Times New Roman"/>
          <w:b w:val="0"/>
          <w:sz w:val="24"/>
          <w:szCs w:val="24"/>
        </w:rPr>
        <w:t>риложение 1</w:t>
      </w:r>
    </w:p>
    <w:p w:rsidR="000C5452" w:rsidRPr="00656F92" w:rsidRDefault="000C5452" w:rsidP="000C5452"/>
    <w:p w:rsidR="00A748AE" w:rsidRPr="00656F92" w:rsidRDefault="000C5452" w:rsidP="000C5452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656F92">
        <w:rPr>
          <w:rFonts w:ascii="Times New Roman" w:hAnsi="Times New Roman" w:cs="Times New Roman"/>
          <w:sz w:val="26"/>
          <w:szCs w:val="26"/>
        </w:rPr>
        <w:t xml:space="preserve">Основные параметры муниципальных программ </w:t>
      </w:r>
    </w:p>
    <w:p w:rsidR="000C5452" w:rsidRPr="00656F92" w:rsidRDefault="000C5452" w:rsidP="000C5452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656F92">
        <w:rPr>
          <w:rFonts w:ascii="Times New Roman" w:hAnsi="Times New Roman" w:cs="Times New Roman"/>
          <w:sz w:val="26"/>
          <w:szCs w:val="26"/>
        </w:rPr>
        <w:t>Володарского муниципального</w:t>
      </w:r>
      <w:r w:rsidR="00805699" w:rsidRPr="00656F92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656F92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 w:rsidR="00805699" w:rsidRPr="00656F92">
        <w:rPr>
          <w:rFonts w:ascii="Times New Roman" w:hAnsi="Times New Roman" w:cs="Times New Roman"/>
          <w:sz w:val="26"/>
          <w:szCs w:val="26"/>
        </w:rPr>
        <w:t>*</w:t>
      </w:r>
    </w:p>
    <w:p w:rsidR="000C5452" w:rsidRPr="00656F92" w:rsidRDefault="000C5452" w:rsidP="000C5452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656F92">
        <w:rPr>
          <w:rFonts w:ascii="Times New Roman" w:hAnsi="Times New Roman" w:cs="Times New Roman"/>
          <w:bCs/>
          <w:i/>
          <w:sz w:val="26"/>
          <w:szCs w:val="26"/>
        </w:rPr>
        <w:t xml:space="preserve">(согласно редакциям, действующим по состоянию на </w:t>
      </w:r>
      <w:r w:rsidR="006761E9" w:rsidRPr="00656F92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="001F0B45" w:rsidRPr="00656F92">
        <w:rPr>
          <w:rFonts w:ascii="Times New Roman" w:hAnsi="Times New Roman" w:cs="Times New Roman"/>
          <w:bCs/>
          <w:i/>
          <w:sz w:val="26"/>
          <w:szCs w:val="26"/>
        </w:rPr>
        <w:t>1 октября</w:t>
      </w:r>
      <w:r w:rsidRPr="00656F92">
        <w:rPr>
          <w:rFonts w:ascii="Times New Roman" w:hAnsi="Times New Roman" w:cs="Times New Roman"/>
          <w:bCs/>
          <w:i/>
          <w:sz w:val="26"/>
          <w:szCs w:val="26"/>
        </w:rPr>
        <w:t xml:space="preserve">  202</w:t>
      </w:r>
      <w:r w:rsidR="00656F92" w:rsidRPr="00656F92">
        <w:rPr>
          <w:rFonts w:ascii="Times New Roman" w:hAnsi="Times New Roman" w:cs="Times New Roman"/>
          <w:bCs/>
          <w:i/>
          <w:sz w:val="26"/>
          <w:szCs w:val="26"/>
        </w:rPr>
        <w:t>3</w:t>
      </w:r>
      <w:r w:rsidRPr="00656F92">
        <w:rPr>
          <w:rFonts w:ascii="Times New Roman" w:hAnsi="Times New Roman" w:cs="Times New Roman"/>
          <w:bCs/>
          <w:i/>
          <w:sz w:val="26"/>
          <w:szCs w:val="26"/>
        </w:rPr>
        <w:t xml:space="preserve"> года)</w:t>
      </w:r>
    </w:p>
    <w:p w:rsidR="000C5452" w:rsidRDefault="000C5452" w:rsidP="000C545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proofErr w:type="spellStart"/>
      <w:r w:rsidRPr="00656F92">
        <w:rPr>
          <w:rFonts w:ascii="Times New Roman" w:hAnsi="Times New Roman" w:cs="Times New Roman"/>
          <w:bCs/>
        </w:rPr>
        <w:t>млн</w:t>
      </w:r>
      <w:proofErr w:type="gramStart"/>
      <w:r w:rsidRPr="00656F92">
        <w:rPr>
          <w:rFonts w:ascii="Times New Roman" w:hAnsi="Times New Roman" w:cs="Times New Roman"/>
          <w:bCs/>
        </w:rPr>
        <w:t>.р</w:t>
      </w:r>
      <w:proofErr w:type="gramEnd"/>
      <w:r w:rsidRPr="00656F92">
        <w:rPr>
          <w:rFonts w:ascii="Times New Roman" w:hAnsi="Times New Roman" w:cs="Times New Roman"/>
          <w:bCs/>
        </w:rPr>
        <w:t>уб</w:t>
      </w:r>
      <w:proofErr w:type="spellEnd"/>
      <w:r w:rsidRPr="00656F92">
        <w:rPr>
          <w:rFonts w:ascii="Times New Roman" w:hAnsi="Times New Roman" w:cs="Times New Roman"/>
          <w:bCs/>
        </w:rPr>
        <w:t>.</w:t>
      </w:r>
    </w:p>
    <w:tbl>
      <w:tblPr>
        <w:tblW w:w="10290" w:type="dxa"/>
        <w:jc w:val="right"/>
        <w:tblInd w:w="4496" w:type="dxa"/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992"/>
        <w:gridCol w:w="851"/>
        <w:gridCol w:w="1134"/>
        <w:gridCol w:w="1134"/>
        <w:gridCol w:w="934"/>
      </w:tblGrid>
      <w:tr w:rsidR="001555EF" w:rsidTr="001555EF">
        <w:trPr>
          <w:trHeight w:val="622"/>
          <w:tblHeader/>
          <w:jc w:val="right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bookmarkEnd w:id="0"/>
          <w:bookmarkEnd w:id="10"/>
          <w:p w:rsidR="001555EF" w:rsidRDefault="001555EF">
            <w:pPr>
              <w:spacing w:after="0" w:line="240" w:lineRule="auto"/>
              <w:ind w:left="-20" w:firstLine="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Период действия (годы)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  <w:tc>
          <w:tcPr>
            <w:tcW w:w="50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Объемы финансирования, предусмотренные </w:t>
            </w:r>
          </w:p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 2024 – 2026 годы</w:t>
            </w:r>
          </w:p>
        </w:tc>
      </w:tr>
      <w:tr w:rsidR="001555EF" w:rsidTr="00975E82">
        <w:trPr>
          <w:trHeight w:val="300"/>
          <w:tblHeader/>
          <w:jc w:val="right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EF" w:rsidRDefault="001555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Default="001555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4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том числе за счёт средств:</w:t>
            </w:r>
          </w:p>
        </w:tc>
      </w:tr>
      <w:tr w:rsidR="001555EF" w:rsidTr="00975E82">
        <w:trPr>
          <w:trHeight w:val="300"/>
          <w:tblHeader/>
          <w:jc w:val="right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5EF" w:rsidRDefault="001555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Default="001555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Default="001555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Прочих источников</w:t>
            </w:r>
          </w:p>
        </w:tc>
      </w:tr>
      <w:tr w:rsidR="001555EF" w:rsidTr="00975E82">
        <w:trPr>
          <w:trHeight w:val="785"/>
          <w:jc w:val="right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Default="001555EF">
            <w:pPr>
              <w:spacing w:after="0" w:line="240" w:lineRule="auto"/>
              <w:ind w:right="17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МП «Развитие агропромышленного комплекса Володарского муниципального округа Нижегородской области» (постановление  администрации Володарского муниципального округа от 30.12.2022г.  № 2100)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00774">
              <w:rPr>
                <w:rFonts w:ascii="Times New Roman" w:eastAsia="Times New Roman" w:hAnsi="Times New Roman" w:cs="Times New Roman"/>
              </w:rPr>
              <w:t>2023-2032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55EF" w:rsidTr="00975E82">
        <w:trPr>
          <w:trHeight w:val="689"/>
          <w:jc w:val="right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Default="001555EF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МП «Энергосбережение и повышение энергетической эффективности на территории Володарского муниципального округа»  (постановление администрации Володарского муниципального округа  от 30.12.2022г.  № 2103)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00774">
              <w:rPr>
                <w:rFonts w:ascii="Times New Roman" w:eastAsia="Times New Roman" w:hAnsi="Times New Roman" w:cs="Times New Roman"/>
              </w:rPr>
              <w:t>2023-2032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55EF" w:rsidTr="00975E82">
        <w:trPr>
          <w:trHeight w:val="387"/>
          <w:jc w:val="right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Default="001555EF">
            <w:pPr>
              <w:pStyle w:val="a5"/>
              <w:tabs>
                <w:tab w:val="left" w:pos="685"/>
              </w:tabs>
              <w:spacing w:after="0" w:line="240" w:lineRule="auto"/>
              <w:ind w:left="33" w:right="-6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3.МП «Развитие малого и среднего предпринимательства в Володарском</w:t>
            </w:r>
          </w:p>
          <w:p w:rsidR="001555EF" w:rsidRDefault="001555EF">
            <w:pPr>
              <w:spacing w:after="0" w:line="240" w:lineRule="auto"/>
              <w:ind w:right="-6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муниципальном округе Нижегородской</w:t>
            </w:r>
            <w:proofErr w:type="gramEnd"/>
          </w:p>
          <w:p w:rsidR="001555EF" w:rsidRDefault="001555EF">
            <w:pPr>
              <w:spacing w:after="0" w:line="240" w:lineRule="auto"/>
              <w:ind w:right="-609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области» (постановление администрации Володарского муниципального округа от  30.12.2022г.  №2091)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00774">
              <w:rPr>
                <w:rFonts w:ascii="Times New Roman" w:eastAsia="Times New Roman" w:hAnsi="Times New Roman" w:cs="Times New Roman"/>
              </w:rPr>
              <w:t>2023-2032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55EF" w:rsidTr="00975E82">
        <w:trPr>
          <w:trHeight w:val="473"/>
          <w:jc w:val="right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Default="001555EF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МП «Развитие образования Володарского муниципального округа Нижегородской области»  (постановление администрации Володарского муниципального округа от  27.12.2022г.  № 2049)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00774">
              <w:rPr>
                <w:rFonts w:ascii="Times New Roman" w:eastAsia="Times New Roman" w:hAnsi="Times New Roman" w:cs="Times New Roman"/>
              </w:rPr>
              <w:t>2023-2032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0774">
              <w:rPr>
                <w:rFonts w:ascii="Times New Roman" w:eastAsia="Times New Roman" w:hAnsi="Times New Roman" w:cs="Times New Roman"/>
                <w:b/>
                <w:bCs/>
              </w:rPr>
              <w:t>2819,8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1837,0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792,4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55EF" w:rsidTr="00975E82">
        <w:trPr>
          <w:trHeight w:val="910"/>
          <w:jc w:val="right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Default="001555EF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МП «Социальная  поддержка граждан Володарского муниципального округа» (постановление администрации Володарского муниципального округа от 30.12.2022г. № 2108)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00774">
              <w:rPr>
                <w:rFonts w:ascii="Times New Roman" w:eastAsia="Times New Roman" w:hAnsi="Times New Roman" w:cs="Times New Roman"/>
              </w:rPr>
              <w:t>2023-2032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55EF" w:rsidTr="00975E82">
        <w:trPr>
          <w:trHeight w:val="697"/>
          <w:jc w:val="right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Default="001555EF">
            <w:pPr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МП «Организация временной занятости населения Володарского муниципального округа» (постановление администрации Володарского муниципального округа от </w:t>
            </w:r>
            <w:proofErr w:type="gramEnd"/>
          </w:p>
          <w:p w:rsidR="001555EF" w:rsidRDefault="001555EF">
            <w:pPr>
              <w:spacing w:after="0" w:line="240" w:lineRule="auto"/>
              <w:ind w:right="-609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30.12.2022г.  № 2107)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00774">
              <w:rPr>
                <w:rFonts w:ascii="Times New Roman" w:eastAsia="Times New Roman" w:hAnsi="Times New Roman" w:cs="Times New Roman"/>
              </w:rPr>
              <w:t>2023-2032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55EF" w:rsidTr="00975E82">
        <w:trPr>
          <w:trHeight w:val="1053"/>
          <w:jc w:val="right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Default="001555EF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МП «Развитие физической культуры, спорта и молодежной политики Володарского муниципального округа» (постановление администрации Володарского муниципального округа от  30.12.2022г. № 2116)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00774">
              <w:rPr>
                <w:rFonts w:ascii="Times New Roman" w:eastAsia="Times New Roman" w:hAnsi="Times New Roman" w:cs="Times New Roman"/>
              </w:rPr>
              <w:t>2023-2032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259,3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55EF" w:rsidTr="00975E82">
        <w:trPr>
          <w:trHeight w:val="445"/>
          <w:jc w:val="right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Default="001555EF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МП «Развитие культуры и туризма Володарского муниципального округа» (постановление администрации Володарского муниципального округа от  30.12.2022г. № 2112)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00774">
              <w:rPr>
                <w:rFonts w:ascii="Times New Roman" w:eastAsia="Times New Roman" w:hAnsi="Times New Roman" w:cs="Times New Roman"/>
              </w:rPr>
              <w:t>2023-2032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558,5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55EF" w:rsidTr="00975E82">
        <w:trPr>
          <w:trHeight w:val="479"/>
          <w:jc w:val="right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Default="001555EF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 МП «Развитие жилищного строительства и государственная поддержка граждан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обеспечению жильем на территории Володарского муниципального округа Нижегородской области» (постановление  администрации Володарского муниципального округа от 30.12.2022г. № 2099)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00774">
              <w:rPr>
                <w:rFonts w:ascii="Times New Roman" w:eastAsia="Times New Roman" w:hAnsi="Times New Roman" w:cs="Times New Roman"/>
              </w:rPr>
              <w:lastRenderedPageBreak/>
              <w:t>2023-2032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55EF" w:rsidTr="00975E82">
        <w:trPr>
          <w:trHeight w:val="337"/>
          <w:jc w:val="right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F" w:rsidRDefault="0015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10. МП «Обеспечение населения Володарского муниципального округа качественными услугами </w:t>
            </w:r>
          </w:p>
          <w:p w:rsidR="001555EF" w:rsidRDefault="001555E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сфере жилищно-коммунального хозяйства» (постановление  администрации Володарского муниципального округа от  30.12.2022г. № 2098)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00774">
              <w:rPr>
                <w:rFonts w:ascii="Times New Roman" w:eastAsia="Times New Roman" w:hAnsi="Times New Roman" w:cs="Times New Roman"/>
              </w:rPr>
              <w:t>2023-2032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243,2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55EF" w:rsidTr="00975E82">
        <w:trPr>
          <w:trHeight w:val="425"/>
          <w:jc w:val="right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Default="001555EF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 МП «Улучшение экологической обстановки в Володарском муниципальном округе» (постановление администрации Володарского муниципального округа от 30.12.2022г.  № 2101)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00774">
              <w:rPr>
                <w:rFonts w:ascii="Times New Roman" w:eastAsia="Times New Roman" w:hAnsi="Times New Roman" w:cs="Times New Roman"/>
              </w:rPr>
              <w:t>2023-2032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55EF" w:rsidTr="00975E82">
        <w:trPr>
          <w:trHeight w:val="483"/>
          <w:jc w:val="right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Default="001555EF">
            <w:pPr>
              <w:spacing w:after="0" w:line="240" w:lineRule="auto"/>
              <w:ind w:right="-6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МП «Обеспечение общественного порядка и </w:t>
            </w:r>
          </w:p>
          <w:p w:rsidR="001555EF" w:rsidRDefault="001555EF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противодействие преступности на территории Володарского муниципального округа» (постановление администрации Володарского муниципального округа от  19.12.2022г. № 1989)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00774">
              <w:rPr>
                <w:rFonts w:ascii="Times New Roman" w:eastAsia="Times New Roman" w:hAnsi="Times New Roman" w:cs="Times New Roman"/>
              </w:rPr>
              <w:t>2023-2032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55EF" w:rsidTr="00975E82">
        <w:trPr>
          <w:trHeight w:val="1161"/>
          <w:jc w:val="right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F" w:rsidRDefault="0015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 МП «Защита населения и территорий от чрезвычайных ситуаций, обеспечение пожарной безопасности и безопасности людей на водных объектах Володарского муниципального округа»  (постановление администрации Володарского муниципального округа от 30.12.2022г. № 2109)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00774">
              <w:rPr>
                <w:rFonts w:ascii="Times New Roman" w:eastAsia="Times New Roman" w:hAnsi="Times New Roman" w:cs="Times New Roman"/>
              </w:rPr>
              <w:t>2023-2032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55EF" w:rsidTr="00975E82">
        <w:trPr>
          <w:trHeight w:val="701"/>
          <w:jc w:val="right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Default="0015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МП « Комплексные меры противодействия злоупотреблению наркотиками и их незаконному обороту на территории Володарского муниципального округа»  (постановление администрации Володарского муниципального округа от  30.12.2022г. № 2102)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00774">
              <w:rPr>
                <w:rFonts w:ascii="Times New Roman" w:eastAsia="Times New Roman" w:hAnsi="Times New Roman" w:cs="Times New Roman"/>
              </w:rPr>
              <w:t>2023-2032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55EF" w:rsidTr="00975E82">
        <w:trPr>
          <w:trHeight w:val="701"/>
          <w:jc w:val="right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Default="001555EF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МП «Повышение  безопасности  дорожного движения, предупреждения дорожно-транспортных происшествий и развития транспортной системы Володарского муниципального округа»  (постановление  администрации Володарского муниципального округа  от 30.12.2022г.  №2097)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00774">
              <w:rPr>
                <w:rFonts w:ascii="Times New Roman" w:eastAsia="Times New Roman" w:hAnsi="Times New Roman" w:cs="Times New Roman"/>
              </w:rPr>
              <w:t>2023-2032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55EF" w:rsidTr="00975E82">
        <w:trPr>
          <w:trHeight w:val="701"/>
          <w:jc w:val="right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Default="001555EF">
            <w:pPr>
              <w:spacing w:after="0" w:line="240" w:lineRule="auto"/>
              <w:ind w:left="-20" w:firstLine="20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16. МП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современной городской среды на территории Володарского муниципального округа»  (постановление  администрации Володарского муниципального округа  от 30.12.2022г. № 2090)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00774">
              <w:rPr>
                <w:rFonts w:ascii="Times New Roman" w:eastAsia="Times New Roman" w:hAnsi="Times New Roman" w:cs="Times New Roman"/>
              </w:rPr>
              <w:t>2023-2032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55EF" w:rsidTr="00975E82">
        <w:trPr>
          <w:trHeight w:val="337"/>
          <w:jc w:val="right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Default="001555EF">
            <w:pPr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17. МП «Управление муниципальными финансами Володарского муниципального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округа» (постановление администрации Володарского муниципального округа  от  30.12.2022г. № 2111)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00774">
              <w:rPr>
                <w:rFonts w:ascii="Times New Roman" w:eastAsia="Times New Roman" w:hAnsi="Times New Roman" w:cs="Times New Roman"/>
              </w:rPr>
              <w:lastRenderedPageBreak/>
              <w:t>2023-2032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55EF" w:rsidTr="00975E82">
        <w:trPr>
          <w:trHeight w:val="739"/>
          <w:jc w:val="right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Default="001555EF">
            <w:pPr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18. МП «Управление муниципальным имуществом Володарского муниципального округа Нижегородской области» (постановление администрации Володарского муниципального округа от 30.12.2022г.  №2105).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00774">
              <w:rPr>
                <w:rFonts w:ascii="Times New Roman" w:eastAsia="Times New Roman" w:hAnsi="Times New Roman" w:cs="Times New Roman"/>
              </w:rPr>
              <w:t>2023-2032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244,3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55EF" w:rsidTr="00975E82">
        <w:trPr>
          <w:trHeight w:val="739"/>
          <w:jc w:val="right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Default="001555EF">
            <w:pPr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19.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МП «Информационное общество Володарского муниципального округа»  (постановление администрации Володарского муниципального округа от </w:t>
            </w:r>
            <w:proofErr w:type="gramEnd"/>
          </w:p>
          <w:p w:rsidR="001555EF" w:rsidRDefault="001555EF">
            <w:pPr>
              <w:spacing w:after="0" w:line="240" w:lineRule="auto"/>
              <w:ind w:left="-20" w:firstLine="20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30.12.2022г.  № 2106)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00774">
              <w:rPr>
                <w:rFonts w:ascii="Times New Roman" w:eastAsia="Times New Roman" w:hAnsi="Times New Roman" w:cs="Times New Roman"/>
              </w:rPr>
              <w:t>2023-2032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1555EF" w:rsidTr="00975E82">
        <w:trPr>
          <w:trHeight w:val="739"/>
          <w:jc w:val="right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F" w:rsidRDefault="001555EF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 МП «Укрепление здоровья населения Володарского муниципального округа»  (постановление администрации Володарского муниципального округа от  30.12.2020г. № 2104)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00774">
              <w:rPr>
                <w:rFonts w:ascii="Times New Roman" w:eastAsia="Times New Roman" w:hAnsi="Times New Roman" w:cs="Times New Roman"/>
              </w:rPr>
              <w:t>2023-2032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55EF" w:rsidTr="00975E82">
        <w:trPr>
          <w:trHeight w:val="739"/>
          <w:jc w:val="right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F" w:rsidRDefault="001555EF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 МП «Повышение уровня благоустройства территории Володарского муниципального округа» (постановление администрации Володарского муниципального округа от  30.12.2020г. № 2110)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00774">
              <w:rPr>
                <w:rFonts w:ascii="Times New Roman" w:eastAsia="Times New Roman" w:hAnsi="Times New Roman" w:cs="Times New Roman"/>
              </w:rPr>
              <w:t>2023-2032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Pr="00900774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74">
              <w:rPr>
                <w:rFonts w:ascii="Times New Roman" w:eastAsia="Times New Roman" w:hAnsi="Times New Roman" w:cs="Times New Roman"/>
                <w:sz w:val="24"/>
                <w:szCs w:val="24"/>
              </w:rPr>
              <w:t>168,2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5EF" w:rsidRDefault="0015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555EF" w:rsidRPr="00805699" w:rsidRDefault="001555EF" w:rsidP="00805699">
      <w:pPr>
        <w:pStyle w:val="ConsPlusNormal"/>
        <w:widowControl/>
        <w:ind w:firstLine="0"/>
        <w:outlineLvl w:val="1"/>
        <w:rPr>
          <w:rFonts w:ascii="Times New Roman" w:hAnsi="Times New Roman" w:cs="Times New Roman"/>
          <w:iCs/>
          <w:sz w:val="22"/>
          <w:szCs w:val="22"/>
        </w:rPr>
      </w:pPr>
    </w:p>
    <w:sectPr w:rsidR="001555EF" w:rsidRPr="00805699" w:rsidSect="00B34CDF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461" w:rsidRDefault="00BF5461" w:rsidP="00CF50D0">
      <w:pPr>
        <w:spacing w:after="0" w:line="240" w:lineRule="auto"/>
      </w:pPr>
      <w:r>
        <w:separator/>
      </w:r>
    </w:p>
  </w:endnote>
  <w:endnote w:type="continuationSeparator" w:id="0">
    <w:p w:rsidR="00BF5461" w:rsidRDefault="00BF5461" w:rsidP="00CF5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461" w:rsidRDefault="00BF5461" w:rsidP="00CF50D0">
      <w:pPr>
        <w:spacing w:after="0" w:line="240" w:lineRule="auto"/>
      </w:pPr>
      <w:r>
        <w:separator/>
      </w:r>
    </w:p>
  </w:footnote>
  <w:footnote w:type="continuationSeparator" w:id="0">
    <w:p w:rsidR="00BF5461" w:rsidRDefault="00BF5461" w:rsidP="00CF5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/>
      </w:rPr>
    </w:lvl>
  </w:abstractNum>
  <w:abstractNum w:abstractNumId="1">
    <w:nsid w:val="00672CBD"/>
    <w:multiLevelType w:val="multilevel"/>
    <w:tmpl w:val="1A1CF6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8" w:hanging="1800"/>
      </w:pPr>
      <w:rPr>
        <w:rFonts w:hint="default"/>
      </w:rPr>
    </w:lvl>
  </w:abstractNum>
  <w:abstractNum w:abstractNumId="2">
    <w:nsid w:val="09467E7A"/>
    <w:multiLevelType w:val="hybridMultilevel"/>
    <w:tmpl w:val="8D4E94A2"/>
    <w:lvl w:ilvl="0" w:tplc="23840950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07C46"/>
    <w:multiLevelType w:val="hybridMultilevel"/>
    <w:tmpl w:val="86143194"/>
    <w:lvl w:ilvl="0" w:tplc="99363B20">
      <w:start w:val="18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812E0"/>
    <w:multiLevelType w:val="hybridMultilevel"/>
    <w:tmpl w:val="8F16A058"/>
    <w:lvl w:ilvl="0" w:tplc="0419000F">
      <w:start w:val="20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B6FD2"/>
    <w:multiLevelType w:val="hybridMultilevel"/>
    <w:tmpl w:val="2C6477FA"/>
    <w:lvl w:ilvl="0" w:tplc="A3DA5F2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E25F99"/>
    <w:multiLevelType w:val="multilevel"/>
    <w:tmpl w:val="9D12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2026A"/>
    <w:multiLevelType w:val="hybridMultilevel"/>
    <w:tmpl w:val="3F40075E"/>
    <w:lvl w:ilvl="0" w:tplc="EFD444F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674ADD"/>
    <w:multiLevelType w:val="multilevel"/>
    <w:tmpl w:val="9DE2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C02D89"/>
    <w:multiLevelType w:val="multilevel"/>
    <w:tmpl w:val="0DB2E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24186BC9"/>
    <w:multiLevelType w:val="hybridMultilevel"/>
    <w:tmpl w:val="BFE8AC56"/>
    <w:lvl w:ilvl="0" w:tplc="774AE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3B690D"/>
    <w:multiLevelType w:val="multilevel"/>
    <w:tmpl w:val="1E58A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8" w:hanging="1800"/>
      </w:pPr>
      <w:rPr>
        <w:rFonts w:hint="default"/>
      </w:rPr>
    </w:lvl>
  </w:abstractNum>
  <w:abstractNum w:abstractNumId="12">
    <w:nsid w:val="2B3015B2"/>
    <w:multiLevelType w:val="hybridMultilevel"/>
    <w:tmpl w:val="E80EF51E"/>
    <w:lvl w:ilvl="0" w:tplc="0DA495DA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940D1AE" w:tentative="1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8708C3D4" w:tentative="1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4204E484" w:tentative="1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1AF6D702" w:tentative="1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E41494F0" w:tentative="1">
      <w:start w:val="1"/>
      <w:numFmt w:val="bullet"/>
      <w:lvlText w:val="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3A14730C" w:tentative="1">
      <w:start w:val="1"/>
      <w:numFmt w:val="bullet"/>
      <w:lvlText w:val="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F242664A" w:tentative="1">
      <w:start w:val="1"/>
      <w:numFmt w:val="bullet"/>
      <w:lvlText w:val="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A828774A" w:tentative="1">
      <w:start w:val="1"/>
      <w:numFmt w:val="bullet"/>
      <w:lvlText w:val="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3">
    <w:nsid w:val="2B371FE2"/>
    <w:multiLevelType w:val="multilevel"/>
    <w:tmpl w:val="956C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0E4686"/>
    <w:multiLevelType w:val="hybridMultilevel"/>
    <w:tmpl w:val="7E04F092"/>
    <w:lvl w:ilvl="0" w:tplc="A224D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8C7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069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B2B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72F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1E7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0EE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9AD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723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ECE497A"/>
    <w:multiLevelType w:val="hybridMultilevel"/>
    <w:tmpl w:val="21D0A7F6"/>
    <w:lvl w:ilvl="0" w:tplc="04190001">
      <w:start w:val="1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7D766D"/>
    <w:multiLevelType w:val="hybridMultilevel"/>
    <w:tmpl w:val="B67C329A"/>
    <w:lvl w:ilvl="0" w:tplc="FD065A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34747B99"/>
    <w:multiLevelType w:val="hybridMultilevel"/>
    <w:tmpl w:val="04D0E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8C684D"/>
    <w:multiLevelType w:val="hybridMultilevel"/>
    <w:tmpl w:val="F78EA892"/>
    <w:lvl w:ilvl="0" w:tplc="31E6A0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96932A1"/>
    <w:multiLevelType w:val="hybridMultilevel"/>
    <w:tmpl w:val="530A07EA"/>
    <w:lvl w:ilvl="0" w:tplc="889E8450">
      <w:start w:val="180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439905DD"/>
    <w:multiLevelType w:val="hybridMultilevel"/>
    <w:tmpl w:val="3848AE38"/>
    <w:lvl w:ilvl="0" w:tplc="1E0E58F4">
      <w:start w:val="1"/>
      <w:numFmt w:val="bullet"/>
      <w:lvlText w:val=""/>
      <w:lvlJc w:val="left"/>
      <w:pPr>
        <w:tabs>
          <w:tab w:val="num" w:pos="907"/>
        </w:tabs>
        <w:ind w:left="0" w:firstLine="624"/>
      </w:pPr>
      <w:rPr>
        <w:rFonts w:ascii="Symbol" w:hAnsi="Symbol" w:hint="default"/>
      </w:rPr>
    </w:lvl>
    <w:lvl w:ilvl="1" w:tplc="2266E9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C511A1"/>
    <w:multiLevelType w:val="multilevel"/>
    <w:tmpl w:val="243EA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  <w:u w:val="none"/>
      </w:rPr>
    </w:lvl>
  </w:abstractNum>
  <w:abstractNum w:abstractNumId="22">
    <w:nsid w:val="441C1BB8"/>
    <w:multiLevelType w:val="multilevel"/>
    <w:tmpl w:val="3806A70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851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0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9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04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3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8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87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728" w:hanging="1800"/>
      </w:pPr>
      <w:rPr>
        <w:rFonts w:eastAsia="Times New Roman" w:hint="default"/>
      </w:rPr>
    </w:lvl>
  </w:abstractNum>
  <w:abstractNum w:abstractNumId="23">
    <w:nsid w:val="45977AFB"/>
    <w:multiLevelType w:val="hybridMultilevel"/>
    <w:tmpl w:val="2BA4B452"/>
    <w:lvl w:ilvl="0" w:tplc="435A439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F7A1F"/>
    <w:multiLevelType w:val="hybridMultilevel"/>
    <w:tmpl w:val="54B2A472"/>
    <w:lvl w:ilvl="0" w:tplc="48CE9DB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064BEA"/>
    <w:multiLevelType w:val="multilevel"/>
    <w:tmpl w:val="274E4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9B67B3"/>
    <w:multiLevelType w:val="hybridMultilevel"/>
    <w:tmpl w:val="4168A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996CB0"/>
    <w:multiLevelType w:val="hybridMultilevel"/>
    <w:tmpl w:val="CD2CC29A"/>
    <w:lvl w:ilvl="0" w:tplc="0C22CC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8417907"/>
    <w:multiLevelType w:val="hybridMultilevel"/>
    <w:tmpl w:val="86886ECE"/>
    <w:lvl w:ilvl="0" w:tplc="AF6AEECA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9914A6"/>
    <w:multiLevelType w:val="multilevel"/>
    <w:tmpl w:val="A4F02A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6A1F7B4A"/>
    <w:multiLevelType w:val="hybridMultilevel"/>
    <w:tmpl w:val="D9C6287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7AE417B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1">
    <w:nsid w:val="718F3A73"/>
    <w:multiLevelType w:val="hybridMultilevel"/>
    <w:tmpl w:val="EF9E0C38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8A314A"/>
    <w:multiLevelType w:val="hybridMultilevel"/>
    <w:tmpl w:val="79C05BDC"/>
    <w:lvl w:ilvl="0" w:tplc="F72E4542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3">
    <w:nsid w:val="754361E6"/>
    <w:multiLevelType w:val="multilevel"/>
    <w:tmpl w:val="09C4F9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631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2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68" w:hanging="1800"/>
      </w:pPr>
      <w:rPr>
        <w:rFonts w:hint="default"/>
      </w:rPr>
    </w:lvl>
  </w:abstractNum>
  <w:abstractNum w:abstractNumId="34">
    <w:nsid w:val="7D434466"/>
    <w:multiLevelType w:val="multilevel"/>
    <w:tmpl w:val="A4F02A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5">
    <w:nsid w:val="7DFE4D14"/>
    <w:multiLevelType w:val="hybridMultilevel"/>
    <w:tmpl w:val="CF208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9"/>
  </w:num>
  <w:num w:numId="4">
    <w:abstractNumId w:val="20"/>
  </w:num>
  <w:num w:numId="5">
    <w:abstractNumId w:val="13"/>
  </w:num>
  <w:num w:numId="6">
    <w:abstractNumId w:val="0"/>
  </w:num>
  <w:num w:numId="7">
    <w:abstractNumId w:val="26"/>
  </w:num>
  <w:num w:numId="8">
    <w:abstractNumId w:val="16"/>
  </w:num>
  <w:num w:numId="9">
    <w:abstractNumId w:val="21"/>
  </w:num>
  <w:num w:numId="10">
    <w:abstractNumId w:val="8"/>
  </w:num>
  <w:num w:numId="11">
    <w:abstractNumId w:val="5"/>
  </w:num>
  <w:num w:numId="12">
    <w:abstractNumId w:val="11"/>
  </w:num>
  <w:num w:numId="13">
    <w:abstractNumId w:val="33"/>
  </w:num>
  <w:num w:numId="14">
    <w:abstractNumId w:val="34"/>
  </w:num>
  <w:num w:numId="15">
    <w:abstractNumId w:val="19"/>
  </w:num>
  <w:num w:numId="16">
    <w:abstractNumId w:val="3"/>
  </w:num>
  <w:num w:numId="17">
    <w:abstractNumId w:val="15"/>
  </w:num>
  <w:num w:numId="18">
    <w:abstractNumId w:val="6"/>
  </w:num>
  <w:num w:numId="19">
    <w:abstractNumId w:val="31"/>
  </w:num>
  <w:num w:numId="20">
    <w:abstractNumId w:val="2"/>
  </w:num>
  <w:num w:numId="21">
    <w:abstractNumId w:val="7"/>
  </w:num>
  <w:num w:numId="22">
    <w:abstractNumId w:val="29"/>
  </w:num>
  <w:num w:numId="23">
    <w:abstractNumId w:val="14"/>
  </w:num>
  <w:num w:numId="24">
    <w:abstractNumId w:val="22"/>
  </w:num>
  <w:num w:numId="25">
    <w:abstractNumId w:val="1"/>
  </w:num>
  <w:num w:numId="26">
    <w:abstractNumId w:val="24"/>
  </w:num>
  <w:num w:numId="27">
    <w:abstractNumId w:val="23"/>
  </w:num>
  <w:num w:numId="28">
    <w:abstractNumId w:val="35"/>
  </w:num>
  <w:num w:numId="29">
    <w:abstractNumId w:val="17"/>
  </w:num>
  <w:num w:numId="30">
    <w:abstractNumId w:val="10"/>
  </w:num>
  <w:num w:numId="31">
    <w:abstractNumId w:val="12"/>
  </w:num>
  <w:num w:numId="32">
    <w:abstractNumId w:val="25"/>
  </w:num>
  <w:num w:numId="33">
    <w:abstractNumId w:val="18"/>
  </w:num>
  <w:num w:numId="34">
    <w:abstractNumId w:val="28"/>
  </w:num>
  <w:num w:numId="35">
    <w:abstractNumId w:val="32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6E"/>
    <w:rsid w:val="00000318"/>
    <w:rsid w:val="000003E1"/>
    <w:rsid w:val="000005DD"/>
    <w:rsid w:val="00000E71"/>
    <w:rsid w:val="00000F4D"/>
    <w:rsid w:val="00001B1D"/>
    <w:rsid w:val="00001BD1"/>
    <w:rsid w:val="00001FA0"/>
    <w:rsid w:val="000022CF"/>
    <w:rsid w:val="000024ED"/>
    <w:rsid w:val="000024EF"/>
    <w:rsid w:val="0000258E"/>
    <w:rsid w:val="00002FA7"/>
    <w:rsid w:val="00003021"/>
    <w:rsid w:val="00003097"/>
    <w:rsid w:val="00003509"/>
    <w:rsid w:val="00003660"/>
    <w:rsid w:val="0000386D"/>
    <w:rsid w:val="00004B2E"/>
    <w:rsid w:val="00004DCC"/>
    <w:rsid w:val="00005839"/>
    <w:rsid w:val="000059F3"/>
    <w:rsid w:val="00006B35"/>
    <w:rsid w:val="00006FAB"/>
    <w:rsid w:val="0001004E"/>
    <w:rsid w:val="00010215"/>
    <w:rsid w:val="00010980"/>
    <w:rsid w:val="00011085"/>
    <w:rsid w:val="00011101"/>
    <w:rsid w:val="00011107"/>
    <w:rsid w:val="00011582"/>
    <w:rsid w:val="00011612"/>
    <w:rsid w:val="000126AC"/>
    <w:rsid w:val="000127A4"/>
    <w:rsid w:val="00012A8B"/>
    <w:rsid w:val="00012A9B"/>
    <w:rsid w:val="00012DD4"/>
    <w:rsid w:val="00012F19"/>
    <w:rsid w:val="00013801"/>
    <w:rsid w:val="00013D12"/>
    <w:rsid w:val="00013F5B"/>
    <w:rsid w:val="00014019"/>
    <w:rsid w:val="000140EE"/>
    <w:rsid w:val="000149FD"/>
    <w:rsid w:val="00014AF4"/>
    <w:rsid w:val="000150EB"/>
    <w:rsid w:val="000153E8"/>
    <w:rsid w:val="000154EB"/>
    <w:rsid w:val="0001554F"/>
    <w:rsid w:val="00015749"/>
    <w:rsid w:val="0001578C"/>
    <w:rsid w:val="00015B56"/>
    <w:rsid w:val="00016577"/>
    <w:rsid w:val="000165E4"/>
    <w:rsid w:val="000166F1"/>
    <w:rsid w:val="00016B9A"/>
    <w:rsid w:val="0001707B"/>
    <w:rsid w:val="000177C5"/>
    <w:rsid w:val="00017C2E"/>
    <w:rsid w:val="00017C70"/>
    <w:rsid w:val="00017E5D"/>
    <w:rsid w:val="00020139"/>
    <w:rsid w:val="000202D5"/>
    <w:rsid w:val="00020605"/>
    <w:rsid w:val="000206D2"/>
    <w:rsid w:val="00020A68"/>
    <w:rsid w:val="00020C78"/>
    <w:rsid w:val="00020CE7"/>
    <w:rsid w:val="00020D61"/>
    <w:rsid w:val="00020E71"/>
    <w:rsid w:val="00021043"/>
    <w:rsid w:val="000226B8"/>
    <w:rsid w:val="000228D5"/>
    <w:rsid w:val="00022AF6"/>
    <w:rsid w:val="0002329C"/>
    <w:rsid w:val="000233A1"/>
    <w:rsid w:val="00023510"/>
    <w:rsid w:val="00023E12"/>
    <w:rsid w:val="00023E7C"/>
    <w:rsid w:val="00024104"/>
    <w:rsid w:val="000243FC"/>
    <w:rsid w:val="00024406"/>
    <w:rsid w:val="0002449C"/>
    <w:rsid w:val="00024A52"/>
    <w:rsid w:val="000250F4"/>
    <w:rsid w:val="0002558A"/>
    <w:rsid w:val="000256E1"/>
    <w:rsid w:val="00025879"/>
    <w:rsid w:val="00025961"/>
    <w:rsid w:val="00025E7E"/>
    <w:rsid w:val="00026494"/>
    <w:rsid w:val="000267CF"/>
    <w:rsid w:val="00026EC9"/>
    <w:rsid w:val="00026F4C"/>
    <w:rsid w:val="00027C25"/>
    <w:rsid w:val="0003045D"/>
    <w:rsid w:val="000304EF"/>
    <w:rsid w:val="00030C7D"/>
    <w:rsid w:val="0003121A"/>
    <w:rsid w:val="00031362"/>
    <w:rsid w:val="00031433"/>
    <w:rsid w:val="00031ADF"/>
    <w:rsid w:val="0003269D"/>
    <w:rsid w:val="00032A60"/>
    <w:rsid w:val="00032C66"/>
    <w:rsid w:val="00032CD1"/>
    <w:rsid w:val="000334B7"/>
    <w:rsid w:val="00033771"/>
    <w:rsid w:val="00033F5F"/>
    <w:rsid w:val="00034138"/>
    <w:rsid w:val="0003448D"/>
    <w:rsid w:val="000347EC"/>
    <w:rsid w:val="00034B9F"/>
    <w:rsid w:val="00034C0E"/>
    <w:rsid w:val="00035058"/>
    <w:rsid w:val="00035583"/>
    <w:rsid w:val="00035EBF"/>
    <w:rsid w:val="00036DCA"/>
    <w:rsid w:val="00037148"/>
    <w:rsid w:val="000372A6"/>
    <w:rsid w:val="0003735A"/>
    <w:rsid w:val="00037B99"/>
    <w:rsid w:val="00037CF6"/>
    <w:rsid w:val="00037DE6"/>
    <w:rsid w:val="00040D9D"/>
    <w:rsid w:val="000411A5"/>
    <w:rsid w:val="000414FE"/>
    <w:rsid w:val="00041601"/>
    <w:rsid w:val="000417E6"/>
    <w:rsid w:val="000420FB"/>
    <w:rsid w:val="000423C8"/>
    <w:rsid w:val="00042625"/>
    <w:rsid w:val="00042A97"/>
    <w:rsid w:val="00042C97"/>
    <w:rsid w:val="00042D59"/>
    <w:rsid w:val="000435C6"/>
    <w:rsid w:val="000437F4"/>
    <w:rsid w:val="00043C81"/>
    <w:rsid w:val="00043E1E"/>
    <w:rsid w:val="00043E77"/>
    <w:rsid w:val="000441F3"/>
    <w:rsid w:val="0004430C"/>
    <w:rsid w:val="000443A7"/>
    <w:rsid w:val="000445FA"/>
    <w:rsid w:val="00044BE1"/>
    <w:rsid w:val="00044E1D"/>
    <w:rsid w:val="00044FEA"/>
    <w:rsid w:val="0004516A"/>
    <w:rsid w:val="00045387"/>
    <w:rsid w:val="0004548C"/>
    <w:rsid w:val="0004592D"/>
    <w:rsid w:val="00045EEC"/>
    <w:rsid w:val="00045F29"/>
    <w:rsid w:val="00046176"/>
    <w:rsid w:val="000465B4"/>
    <w:rsid w:val="000465CA"/>
    <w:rsid w:val="0004663A"/>
    <w:rsid w:val="000468E2"/>
    <w:rsid w:val="0004699C"/>
    <w:rsid w:val="00046A3E"/>
    <w:rsid w:val="00046BC9"/>
    <w:rsid w:val="00046C69"/>
    <w:rsid w:val="00046E8B"/>
    <w:rsid w:val="000472EF"/>
    <w:rsid w:val="000474FF"/>
    <w:rsid w:val="00047A67"/>
    <w:rsid w:val="00047B11"/>
    <w:rsid w:val="00047D92"/>
    <w:rsid w:val="00050174"/>
    <w:rsid w:val="0005085A"/>
    <w:rsid w:val="00050A0F"/>
    <w:rsid w:val="0005173D"/>
    <w:rsid w:val="00051AFA"/>
    <w:rsid w:val="00051C56"/>
    <w:rsid w:val="00051EEE"/>
    <w:rsid w:val="00051F16"/>
    <w:rsid w:val="000526AF"/>
    <w:rsid w:val="00052977"/>
    <w:rsid w:val="000529FF"/>
    <w:rsid w:val="00052C7C"/>
    <w:rsid w:val="00052D81"/>
    <w:rsid w:val="00053462"/>
    <w:rsid w:val="00053A2C"/>
    <w:rsid w:val="00053CEE"/>
    <w:rsid w:val="00053DB6"/>
    <w:rsid w:val="00053EF4"/>
    <w:rsid w:val="0005435B"/>
    <w:rsid w:val="000543A1"/>
    <w:rsid w:val="000543C8"/>
    <w:rsid w:val="0005456F"/>
    <w:rsid w:val="000547E5"/>
    <w:rsid w:val="00054BEF"/>
    <w:rsid w:val="00054CE8"/>
    <w:rsid w:val="00054F2F"/>
    <w:rsid w:val="000553F6"/>
    <w:rsid w:val="00055B66"/>
    <w:rsid w:val="00055D28"/>
    <w:rsid w:val="00055E12"/>
    <w:rsid w:val="0005683B"/>
    <w:rsid w:val="00056B50"/>
    <w:rsid w:val="00056BAA"/>
    <w:rsid w:val="00056C81"/>
    <w:rsid w:val="00057A9F"/>
    <w:rsid w:val="00057C8B"/>
    <w:rsid w:val="0006004A"/>
    <w:rsid w:val="000605AA"/>
    <w:rsid w:val="00060917"/>
    <w:rsid w:val="00060E0B"/>
    <w:rsid w:val="000613F8"/>
    <w:rsid w:val="0006190D"/>
    <w:rsid w:val="00062AAB"/>
    <w:rsid w:val="00062AFF"/>
    <w:rsid w:val="000632CE"/>
    <w:rsid w:val="000635D1"/>
    <w:rsid w:val="0006377D"/>
    <w:rsid w:val="00063958"/>
    <w:rsid w:val="000640E5"/>
    <w:rsid w:val="000649FF"/>
    <w:rsid w:val="00064C02"/>
    <w:rsid w:val="00064C68"/>
    <w:rsid w:val="00064C99"/>
    <w:rsid w:val="00064CF9"/>
    <w:rsid w:val="00064D04"/>
    <w:rsid w:val="000650DE"/>
    <w:rsid w:val="000654A9"/>
    <w:rsid w:val="0006555B"/>
    <w:rsid w:val="0006561A"/>
    <w:rsid w:val="00065BC5"/>
    <w:rsid w:val="00065D37"/>
    <w:rsid w:val="00066277"/>
    <w:rsid w:val="00066B29"/>
    <w:rsid w:val="00066B71"/>
    <w:rsid w:val="00066E78"/>
    <w:rsid w:val="00066F1D"/>
    <w:rsid w:val="0007020E"/>
    <w:rsid w:val="00070AD7"/>
    <w:rsid w:val="00070BCD"/>
    <w:rsid w:val="00070C11"/>
    <w:rsid w:val="00070C6D"/>
    <w:rsid w:val="00070E21"/>
    <w:rsid w:val="000718EF"/>
    <w:rsid w:val="00071D14"/>
    <w:rsid w:val="00071E69"/>
    <w:rsid w:val="00071FD2"/>
    <w:rsid w:val="000722D2"/>
    <w:rsid w:val="00072876"/>
    <w:rsid w:val="0007371F"/>
    <w:rsid w:val="00073BBD"/>
    <w:rsid w:val="000744D3"/>
    <w:rsid w:val="000745DA"/>
    <w:rsid w:val="00074FB1"/>
    <w:rsid w:val="0007542B"/>
    <w:rsid w:val="000755BB"/>
    <w:rsid w:val="000760A6"/>
    <w:rsid w:val="000760F7"/>
    <w:rsid w:val="000767E8"/>
    <w:rsid w:val="00076C4B"/>
    <w:rsid w:val="00076C81"/>
    <w:rsid w:val="000772BB"/>
    <w:rsid w:val="000776A5"/>
    <w:rsid w:val="000777AB"/>
    <w:rsid w:val="00077A4D"/>
    <w:rsid w:val="00077EE9"/>
    <w:rsid w:val="0008082D"/>
    <w:rsid w:val="0008082F"/>
    <w:rsid w:val="00080899"/>
    <w:rsid w:val="00080D58"/>
    <w:rsid w:val="00080E57"/>
    <w:rsid w:val="0008186D"/>
    <w:rsid w:val="00081C3C"/>
    <w:rsid w:val="00082098"/>
    <w:rsid w:val="000822A4"/>
    <w:rsid w:val="00082DEA"/>
    <w:rsid w:val="00083545"/>
    <w:rsid w:val="0008387B"/>
    <w:rsid w:val="00083AA2"/>
    <w:rsid w:val="00084056"/>
    <w:rsid w:val="000846D2"/>
    <w:rsid w:val="00084FEF"/>
    <w:rsid w:val="00085191"/>
    <w:rsid w:val="00085FDA"/>
    <w:rsid w:val="00086127"/>
    <w:rsid w:val="00086676"/>
    <w:rsid w:val="00087F4C"/>
    <w:rsid w:val="000904B7"/>
    <w:rsid w:val="000907FF"/>
    <w:rsid w:val="000916FF"/>
    <w:rsid w:val="000917D1"/>
    <w:rsid w:val="00091B75"/>
    <w:rsid w:val="00091FBD"/>
    <w:rsid w:val="0009203D"/>
    <w:rsid w:val="00092A2E"/>
    <w:rsid w:val="00092D90"/>
    <w:rsid w:val="000931B8"/>
    <w:rsid w:val="000933CC"/>
    <w:rsid w:val="000935E5"/>
    <w:rsid w:val="00094103"/>
    <w:rsid w:val="0009432C"/>
    <w:rsid w:val="00094DB0"/>
    <w:rsid w:val="00094EB9"/>
    <w:rsid w:val="0009562D"/>
    <w:rsid w:val="00095871"/>
    <w:rsid w:val="00095F5D"/>
    <w:rsid w:val="000963C9"/>
    <w:rsid w:val="0009645A"/>
    <w:rsid w:val="00096BB0"/>
    <w:rsid w:val="00096C18"/>
    <w:rsid w:val="00096C24"/>
    <w:rsid w:val="00096D71"/>
    <w:rsid w:val="00097110"/>
    <w:rsid w:val="00097824"/>
    <w:rsid w:val="000978AE"/>
    <w:rsid w:val="000A0E75"/>
    <w:rsid w:val="000A11C5"/>
    <w:rsid w:val="000A180E"/>
    <w:rsid w:val="000A190C"/>
    <w:rsid w:val="000A1A29"/>
    <w:rsid w:val="000A1A6B"/>
    <w:rsid w:val="000A1E9B"/>
    <w:rsid w:val="000A22E6"/>
    <w:rsid w:val="000A2332"/>
    <w:rsid w:val="000A2C12"/>
    <w:rsid w:val="000A3077"/>
    <w:rsid w:val="000A3325"/>
    <w:rsid w:val="000A38A8"/>
    <w:rsid w:val="000A3A02"/>
    <w:rsid w:val="000A3A75"/>
    <w:rsid w:val="000A3AF9"/>
    <w:rsid w:val="000A3F00"/>
    <w:rsid w:val="000A41BE"/>
    <w:rsid w:val="000A4326"/>
    <w:rsid w:val="000A45F2"/>
    <w:rsid w:val="000A46EF"/>
    <w:rsid w:val="000A474F"/>
    <w:rsid w:val="000A4880"/>
    <w:rsid w:val="000A4F5A"/>
    <w:rsid w:val="000A5069"/>
    <w:rsid w:val="000A54AE"/>
    <w:rsid w:val="000A58DF"/>
    <w:rsid w:val="000A5D32"/>
    <w:rsid w:val="000A5F33"/>
    <w:rsid w:val="000A6503"/>
    <w:rsid w:val="000A68B3"/>
    <w:rsid w:val="000A7098"/>
    <w:rsid w:val="000A7177"/>
    <w:rsid w:val="000A731D"/>
    <w:rsid w:val="000A77CE"/>
    <w:rsid w:val="000A7941"/>
    <w:rsid w:val="000A7998"/>
    <w:rsid w:val="000A7FA4"/>
    <w:rsid w:val="000B0422"/>
    <w:rsid w:val="000B0AB8"/>
    <w:rsid w:val="000B100D"/>
    <w:rsid w:val="000B118E"/>
    <w:rsid w:val="000B163C"/>
    <w:rsid w:val="000B1918"/>
    <w:rsid w:val="000B1BB9"/>
    <w:rsid w:val="000B1BCB"/>
    <w:rsid w:val="000B249B"/>
    <w:rsid w:val="000B28EE"/>
    <w:rsid w:val="000B2C0F"/>
    <w:rsid w:val="000B2EA8"/>
    <w:rsid w:val="000B31DF"/>
    <w:rsid w:val="000B3C17"/>
    <w:rsid w:val="000B3CB5"/>
    <w:rsid w:val="000B477C"/>
    <w:rsid w:val="000B4A86"/>
    <w:rsid w:val="000B50C9"/>
    <w:rsid w:val="000B60AB"/>
    <w:rsid w:val="000B6116"/>
    <w:rsid w:val="000B6246"/>
    <w:rsid w:val="000B6642"/>
    <w:rsid w:val="000B7131"/>
    <w:rsid w:val="000B71D3"/>
    <w:rsid w:val="000B78C6"/>
    <w:rsid w:val="000B7A4F"/>
    <w:rsid w:val="000B7A6E"/>
    <w:rsid w:val="000C0383"/>
    <w:rsid w:val="000C0C10"/>
    <w:rsid w:val="000C13F9"/>
    <w:rsid w:val="000C1903"/>
    <w:rsid w:val="000C21AD"/>
    <w:rsid w:val="000C220E"/>
    <w:rsid w:val="000C229F"/>
    <w:rsid w:val="000C2AFB"/>
    <w:rsid w:val="000C2B3D"/>
    <w:rsid w:val="000C35C4"/>
    <w:rsid w:val="000C40DE"/>
    <w:rsid w:val="000C450D"/>
    <w:rsid w:val="000C4FC4"/>
    <w:rsid w:val="000C5452"/>
    <w:rsid w:val="000C54DA"/>
    <w:rsid w:val="000C567E"/>
    <w:rsid w:val="000C580F"/>
    <w:rsid w:val="000C5CD5"/>
    <w:rsid w:val="000C5CFD"/>
    <w:rsid w:val="000C5F10"/>
    <w:rsid w:val="000C5FB9"/>
    <w:rsid w:val="000C6001"/>
    <w:rsid w:val="000C64BC"/>
    <w:rsid w:val="000C737F"/>
    <w:rsid w:val="000C75AF"/>
    <w:rsid w:val="000C7C4B"/>
    <w:rsid w:val="000C7F4A"/>
    <w:rsid w:val="000D0223"/>
    <w:rsid w:val="000D09D9"/>
    <w:rsid w:val="000D0AF5"/>
    <w:rsid w:val="000D1021"/>
    <w:rsid w:val="000D1109"/>
    <w:rsid w:val="000D1D1E"/>
    <w:rsid w:val="000D27D2"/>
    <w:rsid w:val="000D2C7C"/>
    <w:rsid w:val="000D2EDE"/>
    <w:rsid w:val="000D3477"/>
    <w:rsid w:val="000D3980"/>
    <w:rsid w:val="000D4E56"/>
    <w:rsid w:val="000D5878"/>
    <w:rsid w:val="000D5DA7"/>
    <w:rsid w:val="000D5E57"/>
    <w:rsid w:val="000D6236"/>
    <w:rsid w:val="000D63ED"/>
    <w:rsid w:val="000D684D"/>
    <w:rsid w:val="000D69B2"/>
    <w:rsid w:val="000D6E5F"/>
    <w:rsid w:val="000D786C"/>
    <w:rsid w:val="000D7935"/>
    <w:rsid w:val="000D7CE1"/>
    <w:rsid w:val="000E02C9"/>
    <w:rsid w:val="000E0CFF"/>
    <w:rsid w:val="000E153D"/>
    <w:rsid w:val="000E1812"/>
    <w:rsid w:val="000E188D"/>
    <w:rsid w:val="000E189D"/>
    <w:rsid w:val="000E1CB5"/>
    <w:rsid w:val="000E1F58"/>
    <w:rsid w:val="000E2158"/>
    <w:rsid w:val="000E2314"/>
    <w:rsid w:val="000E2F5E"/>
    <w:rsid w:val="000E2F62"/>
    <w:rsid w:val="000E380F"/>
    <w:rsid w:val="000E4644"/>
    <w:rsid w:val="000E4C38"/>
    <w:rsid w:val="000E4D26"/>
    <w:rsid w:val="000E4F77"/>
    <w:rsid w:val="000E506B"/>
    <w:rsid w:val="000E61C9"/>
    <w:rsid w:val="000E6263"/>
    <w:rsid w:val="000E6386"/>
    <w:rsid w:val="000E666D"/>
    <w:rsid w:val="000E67FA"/>
    <w:rsid w:val="000E6E51"/>
    <w:rsid w:val="000E6EDB"/>
    <w:rsid w:val="000E7DC3"/>
    <w:rsid w:val="000F02F6"/>
    <w:rsid w:val="000F0908"/>
    <w:rsid w:val="000F092B"/>
    <w:rsid w:val="000F0F20"/>
    <w:rsid w:val="000F118A"/>
    <w:rsid w:val="000F1D4F"/>
    <w:rsid w:val="000F219E"/>
    <w:rsid w:val="000F2460"/>
    <w:rsid w:val="000F2D34"/>
    <w:rsid w:val="000F2FD8"/>
    <w:rsid w:val="000F394E"/>
    <w:rsid w:val="000F3A20"/>
    <w:rsid w:val="000F3E30"/>
    <w:rsid w:val="000F40FB"/>
    <w:rsid w:val="000F44FC"/>
    <w:rsid w:val="000F47ED"/>
    <w:rsid w:val="000F4BEC"/>
    <w:rsid w:val="000F4E49"/>
    <w:rsid w:val="000F5167"/>
    <w:rsid w:val="000F539B"/>
    <w:rsid w:val="000F5B03"/>
    <w:rsid w:val="000F5EFA"/>
    <w:rsid w:val="000F62BD"/>
    <w:rsid w:val="000F67F7"/>
    <w:rsid w:val="000F70B5"/>
    <w:rsid w:val="000F736E"/>
    <w:rsid w:val="000F738E"/>
    <w:rsid w:val="000F75E9"/>
    <w:rsid w:val="000F76DB"/>
    <w:rsid w:val="000F779E"/>
    <w:rsid w:val="00100160"/>
    <w:rsid w:val="00100E05"/>
    <w:rsid w:val="001015B8"/>
    <w:rsid w:val="001017D5"/>
    <w:rsid w:val="00102394"/>
    <w:rsid w:val="00102BC5"/>
    <w:rsid w:val="00102BCA"/>
    <w:rsid w:val="00102D3A"/>
    <w:rsid w:val="00102F31"/>
    <w:rsid w:val="00103AD1"/>
    <w:rsid w:val="00103FCC"/>
    <w:rsid w:val="00105379"/>
    <w:rsid w:val="00105763"/>
    <w:rsid w:val="00106039"/>
    <w:rsid w:val="001068FF"/>
    <w:rsid w:val="00107B4C"/>
    <w:rsid w:val="0011003B"/>
    <w:rsid w:val="0011016E"/>
    <w:rsid w:val="00110315"/>
    <w:rsid w:val="00110380"/>
    <w:rsid w:val="00110BEC"/>
    <w:rsid w:val="00110C36"/>
    <w:rsid w:val="001110A8"/>
    <w:rsid w:val="00111316"/>
    <w:rsid w:val="00112345"/>
    <w:rsid w:val="00112950"/>
    <w:rsid w:val="00113144"/>
    <w:rsid w:val="00113B9F"/>
    <w:rsid w:val="00113E41"/>
    <w:rsid w:val="00113ED0"/>
    <w:rsid w:val="00113EE5"/>
    <w:rsid w:val="00113FA5"/>
    <w:rsid w:val="0011429F"/>
    <w:rsid w:val="00114750"/>
    <w:rsid w:val="00114A14"/>
    <w:rsid w:val="00114B7B"/>
    <w:rsid w:val="00114DC5"/>
    <w:rsid w:val="0011522F"/>
    <w:rsid w:val="00115A79"/>
    <w:rsid w:val="00115F78"/>
    <w:rsid w:val="00115FC2"/>
    <w:rsid w:val="00116312"/>
    <w:rsid w:val="001176CE"/>
    <w:rsid w:val="00117A3B"/>
    <w:rsid w:val="0012024C"/>
    <w:rsid w:val="00120D71"/>
    <w:rsid w:val="00120F64"/>
    <w:rsid w:val="00120F84"/>
    <w:rsid w:val="00120FA0"/>
    <w:rsid w:val="0012180A"/>
    <w:rsid w:val="001219A4"/>
    <w:rsid w:val="00121A69"/>
    <w:rsid w:val="00121C9D"/>
    <w:rsid w:val="00121FE7"/>
    <w:rsid w:val="001221DC"/>
    <w:rsid w:val="0012267E"/>
    <w:rsid w:val="00122815"/>
    <w:rsid w:val="00122935"/>
    <w:rsid w:val="00122DDF"/>
    <w:rsid w:val="00122F46"/>
    <w:rsid w:val="00122F88"/>
    <w:rsid w:val="001231E9"/>
    <w:rsid w:val="0012327E"/>
    <w:rsid w:val="00123965"/>
    <w:rsid w:val="00123C19"/>
    <w:rsid w:val="00123F92"/>
    <w:rsid w:val="00124392"/>
    <w:rsid w:val="0012450B"/>
    <w:rsid w:val="0012478C"/>
    <w:rsid w:val="0012482A"/>
    <w:rsid w:val="001248E7"/>
    <w:rsid w:val="00124CD8"/>
    <w:rsid w:val="00125274"/>
    <w:rsid w:val="001252C2"/>
    <w:rsid w:val="00125577"/>
    <w:rsid w:val="00125710"/>
    <w:rsid w:val="001260CA"/>
    <w:rsid w:val="001262E6"/>
    <w:rsid w:val="001266CF"/>
    <w:rsid w:val="001269B0"/>
    <w:rsid w:val="00126A71"/>
    <w:rsid w:val="00126C78"/>
    <w:rsid w:val="00126E1E"/>
    <w:rsid w:val="001273C5"/>
    <w:rsid w:val="001278C0"/>
    <w:rsid w:val="00127A53"/>
    <w:rsid w:val="00127F34"/>
    <w:rsid w:val="00130498"/>
    <w:rsid w:val="00130682"/>
    <w:rsid w:val="0013095F"/>
    <w:rsid w:val="0013102F"/>
    <w:rsid w:val="00131430"/>
    <w:rsid w:val="00131816"/>
    <w:rsid w:val="00131B78"/>
    <w:rsid w:val="0013215F"/>
    <w:rsid w:val="0013225D"/>
    <w:rsid w:val="0013250C"/>
    <w:rsid w:val="001326B8"/>
    <w:rsid w:val="00132D07"/>
    <w:rsid w:val="00133270"/>
    <w:rsid w:val="00133A90"/>
    <w:rsid w:val="00133C5C"/>
    <w:rsid w:val="00133D5D"/>
    <w:rsid w:val="00134760"/>
    <w:rsid w:val="00134AF7"/>
    <w:rsid w:val="00134C2A"/>
    <w:rsid w:val="00135B5D"/>
    <w:rsid w:val="00135BA1"/>
    <w:rsid w:val="001362E8"/>
    <w:rsid w:val="00136400"/>
    <w:rsid w:val="001364E8"/>
    <w:rsid w:val="0013679D"/>
    <w:rsid w:val="001368B5"/>
    <w:rsid w:val="001370A9"/>
    <w:rsid w:val="0013715A"/>
    <w:rsid w:val="001379A0"/>
    <w:rsid w:val="00137D5C"/>
    <w:rsid w:val="0014039D"/>
    <w:rsid w:val="001405F2"/>
    <w:rsid w:val="00140780"/>
    <w:rsid w:val="00140C2C"/>
    <w:rsid w:val="00141069"/>
    <w:rsid w:val="001411A1"/>
    <w:rsid w:val="00141292"/>
    <w:rsid w:val="0014158D"/>
    <w:rsid w:val="001417FF"/>
    <w:rsid w:val="00141F60"/>
    <w:rsid w:val="00141FD0"/>
    <w:rsid w:val="0014243A"/>
    <w:rsid w:val="00142681"/>
    <w:rsid w:val="0014288F"/>
    <w:rsid w:val="001429A2"/>
    <w:rsid w:val="00143035"/>
    <w:rsid w:val="001430EC"/>
    <w:rsid w:val="001430F9"/>
    <w:rsid w:val="001435BC"/>
    <w:rsid w:val="0014370F"/>
    <w:rsid w:val="00143EE6"/>
    <w:rsid w:val="0014493A"/>
    <w:rsid w:val="001449DB"/>
    <w:rsid w:val="00144F09"/>
    <w:rsid w:val="001458B9"/>
    <w:rsid w:val="00145B19"/>
    <w:rsid w:val="00146429"/>
    <w:rsid w:val="0014742E"/>
    <w:rsid w:val="00147A19"/>
    <w:rsid w:val="00147D2B"/>
    <w:rsid w:val="00150162"/>
    <w:rsid w:val="001507B2"/>
    <w:rsid w:val="001512EA"/>
    <w:rsid w:val="001513BA"/>
    <w:rsid w:val="0015177E"/>
    <w:rsid w:val="0015186F"/>
    <w:rsid w:val="00151C92"/>
    <w:rsid w:val="00151D72"/>
    <w:rsid w:val="00151F0D"/>
    <w:rsid w:val="00152954"/>
    <w:rsid w:val="00152A66"/>
    <w:rsid w:val="00152B16"/>
    <w:rsid w:val="00152BDE"/>
    <w:rsid w:val="0015419B"/>
    <w:rsid w:val="001546BF"/>
    <w:rsid w:val="00154941"/>
    <w:rsid w:val="00154BE6"/>
    <w:rsid w:val="001555EF"/>
    <w:rsid w:val="0015575C"/>
    <w:rsid w:val="00155BD7"/>
    <w:rsid w:val="00155FC0"/>
    <w:rsid w:val="001562F6"/>
    <w:rsid w:val="00156371"/>
    <w:rsid w:val="00156D59"/>
    <w:rsid w:val="00157BA6"/>
    <w:rsid w:val="00160DED"/>
    <w:rsid w:val="00160E74"/>
    <w:rsid w:val="00160E86"/>
    <w:rsid w:val="00161761"/>
    <w:rsid w:val="0016232C"/>
    <w:rsid w:val="0016245C"/>
    <w:rsid w:val="001624A9"/>
    <w:rsid w:val="00162556"/>
    <w:rsid w:val="001629E6"/>
    <w:rsid w:val="00162A73"/>
    <w:rsid w:val="00162DA2"/>
    <w:rsid w:val="001634F7"/>
    <w:rsid w:val="00163542"/>
    <w:rsid w:val="00163569"/>
    <w:rsid w:val="001636AF"/>
    <w:rsid w:val="00163982"/>
    <w:rsid w:val="00163B2E"/>
    <w:rsid w:val="00164628"/>
    <w:rsid w:val="00164DA7"/>
    <w:rsid w:val="00165108"/>
    <w:rsid w:val="0016583A"/>
    <w:rsid w:val="00165FDF"/>
    <w:rsid w:val="001660E7"/>
    <w:rsid w:val="00166834"/>
    <w:rsid w:val="00167035"/>
    <w:rsid w:val="0016720D"/>
    <w:rsid w:val="0016747E"/>
    <w:rsid w:val="00167DFC"/>
    <w:rsid w:val="00167F58"/>
    <w:rsid w:val="001708F9"/>
    <w:rsid w:val="00171580"/>
    <w:rsid w:val="00171619"/>
    <w:rsid w:val="001717D4"/>
    <w:rsid w:val="001719A6"/>
    <w:rsid w:val="001728AE"/>
    <w:rsid w:val="00172AFD"/>
    <w:rsid w:val="00172F9A"/>
    <w:rsid w:val="0017337E"/>
    <w:rsid w:val="001738CA"/>
    <w:rsid w:val="00173CB5"/>
    <w:rsid w:val="00173F2A"/>
    <w:rsid w:val="001753D2"/>
    <w:rsid w:val="001756B5"/>
    <w:rsid w:val="001757AF"/>
    <w:rsid w:val="001758D8"/>
    <w:rsid w:val="00175B2C"/>
    <w:rsid w:val="00175C4F"/>
    <w:rsid w:val="00175C77"/>
    <w:rsid w:val="00177865"/>
    <w:rsid w:val="00177E8A"/>
    <w:rsid w:val="00177FF5"/>
    <w:rsid w:val="001801C5"/>
    <w:rsid w:val="001801FA"/>
    <w:rsid w:val="001806FA"/>
    <w:rsid w:val="00180979"/>
    <w:rsid w:val="00180AD8"/>
    <w:rsid w:val="00180CCE"/>
    <w:rsid w:val="00180EC9"/>
    <w:rsid w:val="00180EFC"/>
    <w:rsid w:val="001813DF"/>
    <w:rsid w:val="00181577"/>
    <w:rsid w:val="00182AEA"/>
    <w:rsid w:val="00182C80"/>
    <w:rsid w:val="00182C9B"/>
    <w:rsid w:val="00183073"/>
    <w:rsid w:val="00183489"/>
    <w:rsid w:val="00183D08"/>
    <w:rsid w:val="00183E35"/>
    <w:rsid w:val="00183EDC"/>
    <w:rsid w:val="00184410"/>
    <w:rsid w:val="0018476F"/>
    <w:rsid w:val="0018517F"/>
    <w:rsid w:val="00185211"/>
    <w:rsid w:val="0018598B"/>
    <w:rsid w:val="00185E40"/>
    <w:rsid w:val="00185E57"/>
    <w:rsid w:val="0018678D"/>
    <w:rsid w:val="0018752F"/>
    <w:rsid w:val="00187926"/>
    <w:rsid w:val="00187CDE"/>
    <w:rsid w:val="00190561"/>
    <w:rsid w:val="0019058C"/>
    <w:rsid w:val="001906AB"/>
    <w:rsid w:val="00190DA1"/>
    <w:rsid w:val="00191031"/>
    <w:rsid w:val="0019117E"/>
    <w:rsid w:val="00191F64"/>
    <w:rsid w:val="00192227"/>
    <w:rsid w:val="001923FB"/>
    <w:rsid w:val="00192A30"/>
    <w:rsid w:val="00192D3B"/>
    <w:rsid w:val="0019325A"/>
    <w:rsid w:val="00193676"/>
    <w:rsid w:val="00193933"/>
    <w:rsid w:val="00193EDD"/>
    <w:rsid w:val="0019447F"/>
    <w:rsid w:val="0019463A"/>
    <w:rsid w:val="00194B93"/>
    <w:rsid w:val="00194E4F"/>
    <w:rsid w:val="001950FD"/>
    <w:rsid w:val="00195741"/>
    <w:rsid w:val="001959F6"/>
    <w:rsid w:val="00196014"/>
    <w:rsid w:val="00197347"/>
    <w:rsid w:val="001973BB"/>
    <w:rsid w:val="001973E1"/>
    <w:rsid w:val="00197478"/>
    <w:rsid w:val="0019757C"/>
    <w:rsid w:val="001A025F"/>
    <w:rsid w:val="001A0370"/>
    <w:rsid w:val="001A0652"/>
    <w:rsid w:val="001A06E0"/>
    <w:rsid w:val="001A0B19"/>
    <w:rsid w:val="001A0CFC"/>
    <w:rsid w:val="001A1246"/>
    <w:rsid w:val="001A1A19"/>
    <w:rsid w:val="001A1CD2"/>
    <w:rsid w:val="001A1DC5"/>
    <w:rsid w:val="001A212A"/>
    <w:rsid w:val="001A2207"/>
    <w:rsid w:val="001A27E1"/>
    <w:rsid w:val="001A2BE4"/>
    <w:rsid w:val="001A2D2C"/>
    <w:rsid w:val="001A3C3F"/>
    <w:rsid w:val="001A3F41"/>
    <w:rsid w:val="001A4100"/>
    <w:rsid w:val="001A4D83"/>
    <w:rsid w:val="001A512D"/>
    <w:rsid w:val="001A538D"/>
    <w:rsid w:val="001A5458"/>
    <w:rsid w:val="001A56FE"/>
    <w:rsid w:val="001A5E0E"/>
    <w:rsid w:val="001A5F91"/>
    <w:rsid w:val="001A6ED2"/>
    <w:rsid w:val="001A7193"/>
    <w:rsid w:val="001A775D"/>
    <w:rsid w:val="001A7882"/>
    <w:rsid w:val="001A7CCC"/>
    <w:rsid w:val="001A7D4D"/>
    <w:rsid w:val="001B01A2"/>
    <w:rsid w:val="001B15BD"/>
    <w:rsid w:val="001B1851"/>
    <w:rsid w:val="001B1C76"/>
    <w:rsid w:val="001B1D9A"/>
    <w:rsid w:val="001B1F01"/>
    <w:rsid w:val="001B1F24"/>
    <w:rsid w:val="001B223C"/>
    <w:rsid w:val="001B2D88"/>
    <w:rsid w:val="001B2DEA"/>
    <w:rsid w:val="001B306B"/>
    <w:rsid w:val="001B3B65"/>
    <w:rsid w:val="001B3F88"/>
    <w:rsid w:val="001B4069"/>
    <w:rsid w:val="001B409A"/>
    <w:rsid w:val="001B4132"/>
    <w:rsid w:val="001B4AE1"/>
    <w:rsid w:val="001B4C9D"/>
    <w:rsid w:val="001B5617"/>
    <w:rsid w:val="001B57A3"/>
    <w:rsid w:val="001B592B"/>
    <w:rsid w:val="001B68C5"/>
    <w:rsid w:val="001B73A3"/>
    <w:rsid w:val="001B7BE8"/>
    <w:rsid w:val="001C0A5A"/>
    <w:rsid w:val="001C11B2"/>
    <w:rsid w:val="001C14F7"/>
    <w:rsid w:val="001C192F"/>
    <w:rsid w:val="001C29C5"/>
    <w:rsid w:val="001C300D"/>
    <w:rsid w:val="001C303A"/>
    <w:rsid w:val="001C353A"/>
    <w:rsid w:val="001C3653"/>
    <w:rsid w:val="001C3838"/>
    <w:rsid w:val="001C3934"/>
    <w:rsid w:val="001C3EF6"/>
    <w:rsid w:val="001C3F2A"/>
    <w:rsid w:val="001C3F2C"/>
    <w:rsid w:val="001C42BD"/>
    <w:rsid w:val="001C4884"/>
    <w:rsid w:val="001C51F2"/>
    <w:rsid w:val="001C54CA"/>
    <w:rsid w:val="001C54F1"/>
    <w:rsid w:val="001C54F9"/>
    <w:rsid w:val="001C5595"/>
    <w:rsid w:val="001C5FA2"/>
    <w:rsid w:val="001C602E"/>
    <w:rsid w:val="001C60A2"/>
    <w:rsid w:val="001C6137"/>
    <w:rsid w:val="001C6545"/>
    <w:rsid w:val="001C6A72"/>
    <w:rsid w:val="001C6B0B"/>
    <w:rsid w:val="001C6C78"/>
    <w:rsid w:val="001C7831"/>
    <w:rsid w:val="001C7DE5"/>
    <w:rsid w:val="001D0062"/>
    <w:rsid w:val="001D0648"/>
    <w:rsid w:val="001D0C3B"/>
    <w:rsid w:val="001D1156"/>
    <w:rsid w:val="001D11F5"/>
    <w:rsid w:val="001D18AD"/>
    <w:rsid w:val="001D1956"/>
    <w:rsid w:val="001D1A43"/>
    <w:rsid w:val="001D1C23"/>
    <w:rsid w:val="001D1E2B"/>
    <w:rsid w:val="001D1E8B"/>
    <w:rsid w:val="001D2064"/>
    <w:rsid w:val="001D237A"/>
    <w:rsid w:val="001D304D"/>
    <w:rsid w:val="001D3525"/>
    <w:rsid w:val="001D35EE"/>
    <w:rsid w:val="001D44EE"/>
    <w:rsid w:val="001D4A23"/>
    <w:rsid w:val="001D4B74"/>
    <w:rsid w:val="001D4EE9"/>
    <w:rsid w:val="001D50AC"/>
    <w:rsid w:val="001D56F9"/>
    <w:rsid w:val="001D5AFB"/>
    <w:rsid w:val="001D5C7A"/>
    <w:rsid w:val="001D5D15"/>
    <w:rsid w:val="001D5D61"/>
    <w:rsid w:val="001D61FC"/>
    <w:rsid w:val="001D63A0"/>
    <w:rsid w:val="001D66DB"/>
    <w:rsid w:val="001D73D4"/>
    <w:rsid w:val="001E0A7A"/>
    <w:rsid w:val="001E1011"/>
    <w:rsid w:val="001E1355"/>
    <w:rsid w:val="001E152D"/>
    <w:rsid w:val="001E15C3"/>
    <w:rsid w:val="001E2269"/>
    <w:rsid w:val="001E2406"/>
    <w:rsid w:val="001E2B33"/>
    <w:rsid w:val="001E3C2B"/>
    <w:rsid w:val="001E40A6"/>
    <w:rsid w:val="001E455D"/>
    <w:rsid w:val="001E4977"/>
    <w:rsid w:val="001E4A96"/>
    <w:rsid w:val="001E5210"/>
    <w:rsid w:val="001E55B9"/>
    <w:rsid w:val="001E5A69"/>
    <w:rsid w:val="001E6AB1"/>
    <w:rsid w:val="001E6CBF"/>
    <w:rsid w:val="001E6E96"/>
    <w:rsid w:val="001E7525"/>
    <w:rsid w:val="001E7713"/>
    <w:rsid w:val="001E7B8F"/>
    <w:rsid w:val="001F032A"/>
    <w:rsid w:val="001F05E9"/>
    <w:rsid w:val="001F08A8"/>
    <w:rsid w:val="001F0B45"/>
    <w:rsid w:val="001F0F16"/>
    <w:rsid w:val="001F12A9"/>
    <w:rsid w:val="001F130F"/>
    <w:rsid w:val="001F14FC"/>
    <w:rsid w:val="001F18D7"/>
    <w:rsid w:val="001F1959"/>
    <w:rsid w:val="001F19B4"/>
    <w:rsid w:val="001F1A92"/>
    <w:rsid w:val="001F2188"/>
    <w:rsid w:val="001F2D2F"/>
    <w:rsid w:val="001F37B1"/>
    <w:rsid w:val="001F3A35"/>
    <w:rsid w:val="001F3F2A"/>
    <w:rsid w:val="001F4229"/>
    <w:rsid w:val="001F436C"/>
    <w:rsid w:val="001F446F"/>
    <w:rsid w:val="001F4B05"/>
    <w:rsid w:val="001F543E"/>
    <w:rsid w:val="001F58AB"/>
    <w:rsid w:val="001F5C0A"/>
    <w:rsid w:val="001F5E67"/>
    <w:rsid w:val="001F6B0F"/>
    <w:rsid w:val="001F6C27"/>
    <w:rsid w:val="001F6D16"/>
    <w:rsid w:val="001F6FC8"/>
    <w:rsid w:val="001F706F"/>
    <w:rsid w:val="002005D4"/>
    <w:rsid w:val="00200742"/>
    <w:rsid w:val="00200CE5"/>
    <w:rsid w:val="002011FC"/>
    <w:rsid w:val="00201735"/>
    <w:rsid w:val="00201855"/>
    <w:rsid w:val="0020201B"/>
    <w:rsid w:val="0020286A"/>
    <w:rsid w:val="0020299A"/>
    <w:rsid w:val="00202C2C"/>
    <w:rsid w:val="00202F11"/>
    <w:rsid w:val="00202F3C"/>
    <w:rsid w:val="00202F69"/>
    <w:rsid w:val="002038F7"/>
    <w:rsid w:val="00203A01"/>
    <w:rsid w:val="00203C24"/>
    <w:rsid w:val="00204168"/>
    <w:rsid w:val="00204202"/>
    <w:rsid w:val="002052C1"/>
    <w:rsid w:val="002054E4"/>
    <w:rsid w:val="00205542"/>
    <w:rsid w:val="002055DE"/>
    <w:rsid w:val="0020567B"/>
    <w:rsid w:val="00205D41"/>
    <w:rsid w:val="00205E37"/>
    <w:rsid w:val="00206F94"/>
    <w:rsid w:val="002071E2"/>
    <w:rsid w:val="00207688"/>
    <w:rsid w:val="00207D40"/>
    <w:rsid w:val="0021000F"/>
    <w:rsid w:val="00210348"/>
    <w:rsid w:val="002104AA"/>
    <w:rsid w:val="0021083D"/>
    <w:rsid w:val="00210978"/>
    <w:rsid w:val="00210D0B"/>
    <w:rsid w:val="00211598"/>
    <w:rsid w:val="002117CF"/>
    <w:rsid w:val="00211A7E"/>
    <w:rsid w:val="00211B02"/>
    <w:rsid w:val="00211CFE"/>
    <w:rsid w:val="00211FA9"/>
    <w:rsid w:val="0021245F"/>
    <w:rsid w:val="0021260A"/>
    <w:rsid w:val="00212621"/>
    <w:rsid w:val="00212981"/>
    <w:rsid w:val="00212B56"/>
    <w:rsid w:val="00212D6C"/>
    <w:rsid w:val="00212E12"/>
    <w:rsid w:val="002139DD"/>
    <w:rsid w:val="00213CE2"/>
    <w:rsid w:val="00213D1E"/>
    <w:rsid w:val="00214757"/>
    <w:rsid w:val="00214FFD"/>
    <w:rsid w:val="00215243"/>
    <w:rsid w:val="0021535A"/>
    <w:rsid w:val="00215492"/>
    <w:rsid w:val="00215D88"/>
    <w:rsid w:val="00216048"/>
    <w:rsid w:val="00216D98"/>
    <w:rsid w:val="0021726D"/>
    <w:rsid w:val="00217A08"/>
    <w:rsid w:val="00217D21"/>
    <w:rsid w:val="00217E46"/>
    <w:rsid w:val="002204FB"/>
    <w:rsid w:val="002205B6"/>
    <w:rsid w:val="002209E8"/>
    <w:rsid w:val="00220F4C"/>
    <w:rsid w:val="00221225"/>
    <w:rsid w:val="002216A9"/>
    <w:rsid w:val="0022194C"/>
    <w:rsid w:val="00221EDB"/>
    <w:rsid w:val="0022245B"/>
    <w:rsid w:val="0022271E"/>
    <w:rsid w:val="002229DB"/>
    <w:rsid w:val="00222BC8"/>
    <w:rsid w:val="00222F41"/>
    <w:rsid w:val="00223721"/>
    <w:rsid w:val="0022377E"/>
    <w:rsid w:val="00223861"/>
    <w:rsid w:val="00223DFD"/>
    <w:rsid w:val="00224030"/>
    <w:rsid w:val="00224209"/>
    <w:rsid w:val="002242DE"/>
    <w:rsid w:val="002242FB"/>
    <w:rsid w:val="00224414"/>
    <w:rsid w:val="0022476B"/>
    <w:rsid w:val="00224F62"/>
    <w:rsid w:val="00224FA1"/>
    <w:rsid w:val="0022545A"/>
    <w:rsid w:val="002254FD"/>
    <w:rsid w:val="00225715"/>
    <w:rsid w:val="0022583E"/>
    <w:rsid w:val="002259CD"/>
    <w:rsid w:val="00225F02"/>
    <w:rsid w:val="00227484"/>
    <w:rsid w:val="00227EF4"/>
    <w:rsid w:val="00230164"/>
    <w:rsid w:val="0023057C"/>
    <w:rsid w:val="002308A6"/>
    <w:rsid w:val="00230F02"/>
    <w:rsid w:val="002315AA"/>
    <w:rsid w:val="002315FF"/>
    <w:rsid w:val="002318B2"/>
    <w:rsid w:val="002320AF"/>
    <w:rsid w:val="00232995"/>
    <w:rsid w:val="00232EDB"/>
    <w:rsid w:val="0023300A"/>
    <w:rsid w:val="00233822"/>
    <w:rsid w:val="002343FE"/>
    <w:rsid w:val="0023472F"/>
    <w:rsid w:val="00234DEE"/>
    <w:rsid w:val="00235190"/>
    <w:rsid w:val="00235695"/>
    <w:rsid w:val="00235B65"/>
    <w:rsid w:val="00235C96"/>
    <w:rsid w:val="00236884"/>
    <w:rsid w:val="002373FC"/>
    <w:rsid w:val="0024053A"/>
    <w:rsid w:val="00240A17"/>
    <w:rsid w:val="002414DF"/>
    <w:rsid w:val="00241894"/>
    <w:rsid w:val="0024207C"/>
    <w:rsid w:val="00242568"/>
    <w:rsid w:val="0024283D"/>
    <w:rsid w:val="00242A75"/>
    <w:rsid w:val="00242F0D"/>
    <w:rsid w:val="0024316E"/>
    <w:rsid w:val="00243265"/>
    <w:rsid w:val="002435D6"/>
    <w:rsid w:val="00243742"/>
    <w:rsid w:val="00243798"/>
    <w:rsid w:val="00243B04"/>
    <w:rsid w:val="002440D3"/>
    <w:rsid w:val="002444DD"/>
    <w:rsid w:val="00244670"/>
    <w:rsid w:val="00245393"/>
    <w:rsid w:val="002458F6"/>
    <w:rsid w:val="00245BC2"/>
    <w:rsid w:val="00245E21"/>
    <w:rsid w:val="00245EDE"/>
    <w:rsid w:val="002460A1"/>
    <w:rsid w:val="00246477"/>
    <w:rsid w:val="0024659A"/>
    <w:rsid w:val="002467A9"/>
    <w:rsid w:val="002467BC"/>
    <w:rsid w:val="00246A0F"/>
    <w:rsid w:val="00246A61"/>
    <w:rsid w:val="00247303"/>
    <w:rsid w:val="00247A7E"/>
    <w:rsid w:val="00250350"/>
    <w:rsid w:val="00250552"/>
    <w:rsid w:val="002506B6"/>
    <w:rsid w:val="00251003"/>
    <w:rsid w:val="002518C9"/>
    <w:rsid w:val="00251926"/>
    <w:rsid w:val="00251CB9"/>
    <w:rsid w:val="00251DEC"/>
    <w:rsid w:val="00251E0C"/>
    <w:rsid w:val="00251FB0"/>
    <w:rsid w:val="002523E7"/>
    <w:rsid w:val="0025261D"/>
    <w:rsid w:val="002528AD"/>
    <w:rsid w:val="0025297D"/>
    <w:rsid w:val="00252AEB"/>
    <w:rsid w:val="00253BB9"/>
    <w:rsid w:val="00253D03"/>
    <w:rsid w:val="00253E3E"/>
    <w:rsid w:val="002542F2"/>
    <w:rsid w:val="00254768"/>
    <w:rsid w:val="0025496B"/>
    <w:rsid w:val="00254C3D"/>
    <w:rsid w:val="00254E6D"/>
    <w:rsid w:val="00255020"/>
    <w:rsid w:val="0025516B"/>
    <w:rsid w:val="002555D8"/>
    <w:rsid w:val="00255AA3"/>
    <w:rsid w:val="00256177"/>
    <w:rsid w:val="002562FF"/>
    <w:rsid w:val="00256304"/>
    <w:rsid w:val="00256C80"/>
    <w:rsid w:val="002572E0"/>
    <w:rsid w:val="00257884"/>
    <w:rsid w:val="00257CB9"/>
    <w:rsid w:val="00257DD7"/>
    <w:rsid w:val="00257E74"/>
    <w:rsid w:val="0026039A"/>
    <w:rsid w:val="00260AF1"/>
    <w:rsid w:val="00260FC8"/>
    <w:rsid w:val="0026135D"/>
    <w:rsid w:val="002623DE"/>
    <w:rsid w:val="002625AA"/>
    <w:rsid w:val="002627F6"/>
    <w:rsid w:val="0026281A"/>
    <w:rsid w:val="002628A6"/>
    <w:rsid w:val="00262C3E"/>
    <w:rsid w:val="00262E8D"/>
    <w:rsid w:val="002637E0"/>
    <w:rsid w:val="002637EE"/>
    <w:rsid w:val="00263DA8"/>
    <w:rsid w:val="00263ED3"/>
    <w:rsid w:val="00263FC2"/>
    <w:rsid w:val="00264C9A"/>
    <w:rsid w:val="00264D83"/>
    <w:rsid w:val="002654D1"/>
    <w:rsid w:val="002654DE"/>
    <w:rsid w:val="00265760"/>
    <w:rsid w:val="002657B6"/>
    <w:rsid w:val="00266090"/>
    <w:rsid w:val="002660BF"/>
    <w:rsid w:val="00266824"/>
    <w:rsid w:val="002669BB"/>
    <w:rsid w:val="00267273"/>
    <w:rsid w:val="002672A0"/>
    <w:rsid w:val="002679A8"/>
    <w:rsid w:val="00267BBF"/>
    <w:rsid w:val="00267DF6"/>
    <w:rsid w:val="002709BB"/>
    <w:rsid w:val="00270D78"/>
    <w:rsid w:val="00270EEF"/>
    <w:rsid w:val="0027195A"/>
    <w:rsid w:val="00271B4A"/>
    <w:rsid w:val="002723AE"/>
    <w:rsid w:val="002724A5"/>
    <w:rsid w:val="00272518"/>
    <w:rsid w:val="00272C6B"/>
    <w:rsid w:val="002733DE"/>
    <w:rsid w:val="0027373B"/>
    <w:rsid w:val="00273A40"/>
    <w:rsid w:val="00273ACF"/>
    <w:rsid w:val="00273C9D"/>
    <w:rsid w:val="00273D0E"/>
    <w:rsid w:val="00273F59"/>
    <w:rsid w:val="00274A38"/>
    <w:rsid w:val="00274D9E"/>
    <w:rsid w:val="002755E1"/>
    <w:rsid w:val="00275F3A"/>
    <w:rsid w:val="0027675B"/>
    <w:rsid w:val="00276D49"/>
    <w:rsid w:val="00276EA4"/>
    <w:rsid w:val="002775D0"/>
    <w:rsid w:val="00277B34"/>
    <w:rsid w:val="00277B8F"/>
    <w:rsid w:val="00277EC3"/>
    <w:rsid w:val="00277ED4"/>
    <w:rsid w:val="0028052C"/>
    <w:rsid w:val="0028063F"/>
    <w:rsid w:val="00280A93"/>
    <w:rsid w:val="00280BCB"/>
    <w:rsid w:val="00280CDA"/>
    <w:rsid w:val="00282022"/>
    <w:rsid w:val="002826DF"/>
    <w:rsid w:val="00282A78"/>
    <w:rsid w:val="00282DAA"/>
    <w:rsid w:val="00282E19"/>
    <w:rsid w:val="0028310B"/>
    <w:rsid w:val="00283147"/>
    <w:rsid w:val="00283284"/>
    <w:rsid w:val="002839D1"/>
    <w:rsid w:val="00283B46"/>
    <w:rsid w:val="00283DA9"/>
    <w:rsid w:val="002842B8"/>
    <w:rsid w:val="0028450A"/>
    <w:rsid w:val="002847AC"/>
    <w:rsid w:val="00284F0E"/>
    <w:rsid w:val="00285E14"/>
    <w:rsid w:val="00286053"/>
    <w:rsid w:val="00286352"/>
    <w:rsid w:val="002865F2"/>
    <w:rsid w:val="002866C7"/>
    <w:rsid w:val="00286998"/>
    <w:rsid w:val="00287473"/>
    <w:rsid w:val="00287534"/>
    <w:rsid w:val="00287BD7"/>
    <w:rsid w:val="00287D8C"/>
    <w:rsid w:val="00287E84"/>
    <w:rsid w:val="00290052"/>
    <w:rsid w:val="00290143"/>
    <w:rsid w:val="00290320"/>
    <w:rsid w:val="00290BA4"/>
    <w:rsid w:val="00290F96"/>
    <w:rsid w:val="0029122C"/>
    <w:rsid w:val="00291848"/>
    <w:rsid w:val="00291AB3"/>
    <w:rsid w:val="00291FF4"/>
    <w:rsid w:val="002922E6"/>
    <w:rsid w:val="00292A59"/>
    <w:rsid w:val="00292ED3"/>
    <w:rsid w:val="002930AC"/>
    <w:rsid w:val="00293333"/>
    <w:rsid w:val="002934C6"/>
    <w:rsid w:val="00294245"/>
    <w:rsid w:val="002943AF"/>
    <w:rsid w:val="002945A7"/>
    <w:rsid w:val="0029461E"/>
    <w:rsid w:val="00294AB9"/>
    <w:rsid w:val="00294AD6"/>
    <w:rsid w:val="00294E4E"/>
    <w:rsid w:val="00295386"/>
    <w:rsid w:val="00295953"/>
    <w:rsid w:val="00295E20"/>
    <w:rsid w:val="00295EA7"/>
    <w:rsid w:val="00296229"/>
    <w:rsid w:val="002964B4"/>
    <w:rsid w:val="00296723"/>
    <w:rsid w:val="00297230"/>
    <w:rsid w:val="00297289"/>
    <w:rsid w:val="0029735E"/>
    <w:rsid w:val="00297946"/>
    <w:rsid w:val="002A0423"/>
    <w:rsid w:val="002A0A56"/>
    <w:rsid w:val="002A0D7E"/>
    <w:rsid w:val="002A0DCE"/>
    <w:rsid w:val="002A0E37"/>
    <w:rsid w:val="002A0E79"/>
    <w:rsid w:val="002A1A63"/>
    <w:rsid w:val="002A1EA6"/>
    <w:rsid w:val="002A257C"/>
    <w:rsid w:val="002A2625"/>
    <w:rsid w:val="002A2691"/>
    <w:rsid w:val="002A2864"/>
    <w:rsid w:val="002A2DBD"/>
    <w:rsid w:val="002A2F8A"/>
    <w:rsid w:val="002A32DE"/>
    <w:rsid w:val="002A3AE7"/>
    <w:rsid w:val="002A44E8"/>
    <w:rsid w:val="002A4639"/>
    <w:rsid w:val="002A470A"/>
    <w:rsid w:val="002A4839"/>
    <w:rsid w:val="002A4CE6"/>
    <w:rsid w:val="002A53DF"/>
    <w:rsid w:val="002A57F4"/>
    <w:rsid w:val="002A5A02"/>
    <w:rsid w:val="002A5A9A"/>
    <w:rsid w:val="002A67C3"/>
    <w:rsid w:val="002A67E8"/>
    <w:rsid w:val="002A6DEC"/>
    <w:rsid w:val="002A7153"/>
    <w:rsid w:val="002A716A"/>
    <w:rsid w:val="002A7692"/>
    <w:rsid w:val="002A7819"/>
    <w:rsid w:val="002A7E08"/>
    <w:rsid w:val="002B01C6"/>
    <w:rsid w:val="002B0ADE"/>
    <w:rsid w:val="002B1529"/>
    <w:rsid w:val="002B15C6"/>
    <w:rsid w:val="002B1786"/>
    <w:rsid w:val="002B1A1A"/>
    <w:rsid w:val="002B2193"/>
    <w:rsid w:val="002B25B4"/>
    <w:rsid w:val="002B25D0"/>
    <w:rsid w:val="002B2C68"/>
    <w:rsid w:val="002B332E"/>
    <w:rsid w:val="002B36F6"/>
    <w:rsid w:val="002B3A5B"/>
    <w:rsid w:val="002B4902"/>
    <w:rsid w:val="002B4A3F"/>
    <w:rsid w:val="002B4FFE"/>
    <w:rsid w:val="002B5194"/>
    <w:rsid w:val="002B55EF"/>
    <w:rsid w:val="002B5CA8"/>
    <w:rsid w:val="002B5D73"/>
    <w:rsid w:val="002B5DDC"/>
    <w:rsid w:val="002B5FF1"/>
    <w:rsid w:val="002B63AD"/>
    <w:rsid w:val="002B643A"/>
    <w:rsid w:val="002B69D1"/>
    <w:rsid w:val="002B6CF1"/>
    <w:rsid w:val="002B7271"/>
    <w:rsid w:val="002B79AB"/>
    <w:rsid w:val="002B7E52"/>
    <w:rsid w:val="002C011A"/>
    <w:rsid w:val="002C02A2"/>
    <w:rsid w:val="002C09FF"/>
    <w:rsid w:val="002C0A1B"/>
    <w:rsid w:val="002C0C02"/>
    <w:rsid w:val="002C12A1"/>
    <w:rsid w:val="002C12DF"/>
    <w:rsid w:val="002C1337"/>
    <w:rsid w:val="002C1341"/>
    <w:rsid w:val="002C1B87"/>
    <w:rsid w:val="002C20C3"/>
    <w:rsid w:val="002C26CC"/>
    <w:rsid w:val="002C2A18"/>
    <w:rsid w:val="002C2A24"/>
    <w:rsid w:val="002C2C5A"/>
    <w:rsid w:val="002C341E"/>
    <w:rsid w:val="002C34F3"/>
    <w:rsid w:val="002C3507"/>
    <w:rsid w:val="002C3B1F"/>
    <w:rsid w:val="002C3F9F"/>
    <w:rsid w:val="002C4337"/>
    <w:rsid w:val="002C461F"/>
    <w:rsid w:val="002C4A87"/>
    <w:rsid w:val="002C4E08"/>
    <w:rsid w:val="002C4EAE"/>
    <w:rsid w:val="002C4FBF"/>
    <w:rsid w:val="002C50BF"/>
    <w:rsid w:val="002C518D"/>
    <w:rsid w:val="002C5BCB"/>
    <w:rsid w:val="002C5C5E"/>
    <w:rsid w:val="002C5E1A"/>
    <w:rsid w:val="002C6088"/>
    <w:rsid w:val="002C6178"/>
    <w:rsid w:val="002C6693"/>
    <w:rsid w:val="002C67E3"/>
    <w:rsid w:val="002C6FC6"/>
    <w:rsid w:val="002C7121"/>
    <w:rsid w:val="002C72F2"/>
    <w:rsid w:val="002C7406"/>
    <w:rsid w:val="002C7467"/>
    <w:rsid w:val="002C74DA"/>
    <w:rsid w:val="002D0445"/>
    <w:rsid w:val="002D04AE"/>
    <w:rsid w:val="002D05CC"/>
    <w:rsid w:val="002D1899"/>
    <w:rsid w:val="002D1C49"/>
    <w:rsid w:val="002D203B"/>
    <w:rsid w:val="002D2B37"/>
    <w:rsid w:val="002D2CBB"/>
    <w:rsid w:val="002D3097"/>
    <w:rsid w:val="002D3793"/>
    <w:rsid w:val="002D3B9C"/>
    <w:rsid w:val="002D3BC0"/>
    <w:rsid w:val="002D3D86"/>
    <w:rsid w:val="002D4428"/>
    <w:rsid w:val="002D4656"/>
    <w:rsid w:val="002D4A04"/>
    <w:rsid w:val="002D4B52"/>
    <w:rsid w:val="002D4F6D"/>
    <w:rsid w:val="002D50FD"/>
    <w:rsid w:val="002D67D1"/>
    <w:rsid w:val="002D6B40"/>
    <w:rsid w:val="002D6F83"/>
    <w:rsid w:val="002D716D"/>
    <w:rsid w:val="002D744F"/>
    <w:rsid w:val="002D7A75"/>
    <w:rsid w:val="002D7F62"/>
    <w:rsid w:val="002E061D"/>
    <w:rsid w:val="002E0908"/>
    <w:rsid w:val="002E0A40"/>
    <w:rsid w:val="002E0CFF"/>
    <w:rsid w:val="002E10A0"/>
    <w:rsid w:val="002E11C3"/>
    <w:rsid w:val="002E15FB"/>
    <w:rsid w:val="002E18C2"/>
    <w:rsid w:val="002E1C36"/>
    <w:rsid w:val="002E1FB0"/>
    <w:rsid w:val="002E2429"/>
    <w:rsid w:val="002E2852"/>
    <w:rsid w:val="002E29B9"/>
    <w:rsid w:val="002E2C06"/>
    <w:rsid w:val="002E2F63"/>
    <w:rsid w:val="002E31CF"/>
    <w:rsid w:val="002E3338"/>
    <w:rsid w:val="002E37A3"/>
    <w:rsid w:val="002E40B6"/>
    <w:rsid w:val="002E49AB"/>
    <w:rsid w:val="002E4B24"/>
    <w:rsid w:val="002E4D88"/>
    <w:rsid w:val="002E4E45"/>
    <w:rsid w:val="002E51A7"/>
    <w:rsid w:val="002E54A8"/>
    <w:rsid w:val="002E577F"/>
    <w:rsid w:val="002E59D1"/>
    <w:rsid w:val="002E6378"/>
    <w:rsid w:val="002E652C"/>
    <w:rsid w:val="002E6A8C"/>
    <w:rsid w:val="002E6BCE"/>
    <w:rsid w:val="002E6D07"/>
    <w:rsid w:val="002E6F37"/>
    <w:rsid w:val="002E723C"/>
    <w:rsid w:val="002E7973"/>
    <w:rsid w:val="002F033F"/>
    <w:rsid w:val="002F0465"/>
    <w:rsid w:val="002F0939"/>
    <w:rsid w:val="002F0EF9"/>
    <w:rsid w:val="002F1102"/>
    <w:rsid w:val="002F1539"/>
    <w:rsid w:val="002F164B"/>
    <w:rsid w:val="002F172A"/>
    <w:rsid w:val="002F1AAF"/>
    <w:rsid w:val="002F2E65"/>
    <w:rsid w:val="002F33A6"/>
    <w:rsid w:val="002F3488"/>
    <w:rsid w:val="002F35EC"/>
    <w:rsid w:val="002F3626"/>
    <w:rsid w:val="002F3E6A"/>
    <w:rsid w:val="002F4539"/>
    <w:rsid w:val="002F4A39"/>
    <w:rsid w:val="002F4B41"/>
    <w:rsid w:val="002F4B6A"/>
    <w:rsid w:val="002F5822"/>
    <w:rsid w:val="002F5D33"/>
    <w:rsid w:val="002F604F"/>
    <w:rsid w:val="002F64ED"/>
    <w:rsid w:val="002F663F"/>
    <w:rsid w:val="002F6CC4"/>
    <w:rsid w:val="002F7EA9"/>
    <w:rsid w:val="002F7FDC"/>
    <w:rsid w:val="0030018E"/>
    <w:rsid w:val="00300D19"/>
    <w:rsid w:val="00300E6E"/>
    <w:rsid w:val="0030138E"/>
    <w:rsid w:val="00301DB8"/>
    <w:rsid w:val="003027A3"/>
    <w:rsid w:val="00302936"/>
    <w:rsid w:val="00302AB4"/>
    <w:rsid w:val="00303A9A"/>
    <w:rsid w:val="003040AD"/>
    <w:rsid w:val="0030420F"/>
    <w:rsid w:val="00304FE5"/>
    <w:rsid w:val="0030506B"/>
    <w:rsid w:val="0030586B"/>
    <w:rsid w:val="00305A74"/>
    <w:rsid w:val="00305BD0"/>
    <w:rsid w:val="00305C13"/>
    <w:rsid w:val="003062A2"/>
    <w:rsid w:val="0030638D"/>
    <w:rsid w:val="0030691F"/>
    <w:rsid w:val="00306E19"/>
    <w:rsid w:val="00306EA6"/>
    <w:rsid w:val="00307096"/>
    <w:rsid w:val="00307771"/>
    <w:rsid w:val="00307846"/>
    <w:rsid w:val="00307CDF"/>
    <w:rsid w:val="00307D1C"/>
    <w:rsid w:val="00310075"/>
    <w:rsid w:val="003104A0"/>
    <w:rsid w:val="00310E29"/>
    <w:rsid w:val="00310EE3"/>
    <w:rsid w:val="003119B9"/>
    <w:rsid w:val="00311AE0"/>
    <w:rsid w:val="00311EA2"/>
    <w:rsid w:val="00312337"/>
    <w:rsid w:val="003124E5"/>
    <w:rsid w:val="003126AD"/>
    <w:rsid w:val="003126CE"/>
    <w:rsid w:val="00312BEC"/>
    <w:rsid w:val="003133F0"/>
    <w:rsid w:val="003135FD"/>
    <w:rsid w:val="00313713"/>
    <w:rsid w:val="003139B0"/>
    <w:rsid w:val="00313B3E"/>
    <w:rsid w:val="00314488"/>
    <w:rsid w:val="003148FB"/>
    <w:rsid w:val="00315110"/>
    <w:rsid w:val="00315269"/>
    <w:rsid w:val="0031549D"/>
    <w:rsid w:val="00315F77"/>
    <w:rsid w:val="00316152"/>
    <w:rsid w:val="0031637E"/>
    <w:rsid w:val="00317D67"/>
    <w:rsid w:val="00320136"/>
    <w:rsid w:val="003205A0"/>
    <w:rsid w:val="003208F4"/>
    <w:rsid w:val="003209CA"/>
    <w:rsid w:val="00320E19"/>
    <w:rsid w:val="003212E8"/>
    <w:rsid w:val="00321679"/>
    <w:rsid w:val="003216FB"/>
    <w:rsid w:val="00321C70"/>
    <w:rsid w:val="00321FD8"/>
    <w:rsid w:val="003229F2"/>
    <w:rsid w:val="00322ABA"/>
    <w:rsid w:val="00322C81"/>
    <w:rsid w:val="00322FA1"/>
    <w:rsid w:val="0032353B"/>
    <w:rsid w:val="00323642"/>
    <w:rsid w:val="0032376A"/>
    <w:rsid w:val="00323CB6"/>
    <w:rsid w:val="00324188"/>
    <w:rsid w:val="003244FE"/>
    <w:rsid w:val="0032463C"/>
    <w:rsid w:val="003247EF"/>
    <w:rsid w:val="00324F07"/>
    <w:rsid w:val="00326902"/>
    <w:rsid w:val="0032695C"/>
    <w:rsid w:val="00326EAC"/>
    <w:rsid w:val="00326F5E"/>
    <w:rsid w:val="003275A7"/>
    <w:rsid w:val="003303CA"/>
    <w:rsid w:val="003310B7"/>
    <w:rsid w:val="00331BA4"/>
    <w:rsid w:val="00331C6C"/>
    <w:rsid w:val="0033205A"/>
    <w:rsid w:val="00332776"/>
    <w:rsid w:val="00332873"/>
    <w:rsid w:val="00332B62"/>
    <w:rsid w:val="00332DB9"/>
    <w:rsid w:val="003337FF"/>
    <w:rsid w:val="00334A81"/>
    <w:rsid w:val="00334CB1"/>
    <w:rsid w:val="00334CD5"/>
    <w:rsid w:val="00334EFF"/>
    <w:rsid w:val="0033507B"/>
    <w:rsid w:val="00335557"/>
    <w:rsid w:val="00335CCD"/>
    <w:rsid w:val="0033615D"/>
    <w:rsid w:val="0033623C"/>
    <w:rsid w:val="00336497"/>
    <w:rsid w:val="00336747"/>
    <w:rsid w:val="003369DE"/>
    <w:rsid w:val="0033750F"/>
    <w:rsid w:val="00337661"/>
    <w:rsid w:val="00337720"/>
    <w:rsid w:val="0033778D"/>
    <w:rsid w:val="00337CBE"/>
    <w:rsid w:val="003408C8"/>
    <w:rsid w:val="00340EFA"/>
    <w:rsid w:val="00341A8B"/>
    <w:rsid w:val="0034246F"/>
    <w:rsid w:val="0034299B"/>
    <w:rsid w:val="00342B12"/>
    <w:rsid w:val="0034314F"/>
    <w:rsid w:val="003437D1"/>
    <w:rsid w:val="00343B7A"/>
    <w:rsid w:val="00343D16"/>
    <w:rsid w:val="00343E8E"/>
    <w:rsid w:val="003442DA"/>
    <w:rsid w:val="00344D86"/>
    <w:rsid w:val="00344E0F"/>
    <w:rsid w:val="00345150"/>
    <w:rsid w:val="003457E0"/>
    <w:rsid w:val="00345CC6"/>
    <w:rsid w:val="0034689A"/>
    <w:rsid w:val="00346CE3"/>
    <w:rsid w:val="00347177"/>
    <w:rsid w:val="00347B69"/>
    <w:rsid w:val="00350A55"/>
    <w:rsid w:val="003511B7"/>
    <w:rsid w:val="003511E7"/>
    <w:rsid w:val="003511FC"/>
    <w:rsid w:val="003513A7"/>
    <w:rsid w:val="00351501"/>
    <w:rsid w:val="00351A5E"/>
    <w:rsid w:val="003523DA"/>
    <w:rsid w:val="00352856"/>
    <w:rsid w:val="00352ED1"/>
    <w:rsid w:val="00352EED"/>
    <w:rsid w:val="0035357B"/>
    <w:rsid w:val="00353AD7"/>
    <w:rsid w:val="00354D27"/>
    <w:rsid w:val="0035509C"/>
    <w:rsid w:val="00355106"/>
    <w:rsid w:val="0035546A"/>
    <w:rsid w:val="00355DD8"/>
    <w:rsid w:val="00355F52"/>
    <w:rsid w:val="003565A0"/>
    <w:rsid w:val="00356A00"/>
    <w:rsid w:val="00356E17"/>
    <w:rsid w:val="0035742F"/>
    <w:rsid w:val="003578B1"/>
    <w:rsid w:val="00357923"/>
    <w:rsid w:val="00357CD9"/>
    <w:rsid w:val="00357CFC"/>
    <w:rsid w:val="00357EB9"/>
    <w:rsid w:val="00357F9E"/>
    <w:rsid w:val="00360030"/>
    <w:rsid w:val="0036024D"/>
    <w:rsid w:val="00360347"/>
    <w:rsid w:val="00360655"/>
    <w:rsid w:val="0036099E"/>
    <w:rsid w:val="003609EC"/>
    <w:rsid w:val="003613DA"/>
    <w:rsid w:val="00361449"/>
    <w:rsid w:val="003616B3"/>
    <w:rsid w:val="00361A40"/>
    <w:rsid w:val="003626A9"/>
    <w:rsid w:val="0036392C"/>
    <w:rsid w:val="00363DFF"/>
    <w:rsid w:val="003640B7"/>
    <w:rsid w:val="003643A3"/>
    <w:rsid w:val="003644CE"/>
    <w:rsid w:val="003647F7"/>
    <w:rsid w:val="00364A45"/>
    <w:rsid w:val="00364DA7"/>
    <w:rsid w:val="00364EC8"/>
    <w:rsid w:val="00365088"/>
    <w:rsid w:val="003656FB"/>
    <w:rsid w:val="0036594B"/>
    <w:rsid w:val="00365AFB"/>
    <w:rsid w:val="00365ECD"/>
    <w:rsid w:val="003662AD"/>
    <w:rsid w:val="0036641B"/>
    <w:rsid w:val="00366FAD"/>
    <w:rsid w:val="00367763"/>
    <w:rsid w:val="003678B1"/>
    <w:rsid w:val="00367F9C"/>
    <w:rsid w:val="003701F3"/>
    <w:rsid w:val="0037073F"/>
    <w:rsid w:val="00370786"/>
    <w:rsid w:val="00371AC0"/>
    <w:rsid w:val="00371B32"/>
    <w:rsid w:val="00371B4D"/>
    <w:rsid w:val="00372110"/>
    <w:rsid w:val="00372131"/>
    <w:rsid w:val="0037226F"/>
    <w:rsid w:val="00372436"/>
    <w:rsid w:val="003733C3"/>
    <w:rsid w:val="00373C2E"/>
    <w:rsid w:val="00373D72"/>
    <w:rsid w:val="00373DC8"/>
    <w:rsid w:val="00373ED7"/>
    <w:rsid w:val="00373EF3"/>
    <w:rsid w:val="00374CDF"/>
    <w:rsid w:val="003751BD"/>
    <w:rsid w:val="00375259"/>
    <w:rsid w:val="0037526C"/>
    <w:rsid w:val="003759FA"/>
    <w:rsid w:val="00376435"/>
    <w:rsid w:val="003765EF"/>
    <w:rsid w:val="0037674A"/>
    <w:rsid w:val="00376BBC"/>
    <w:rsid w:val="00376BBF"/>
    <w:rsid w:val="00377F6A"/>
    <w:rsid w:val="0038019D"/>
    <w:rsid w:val="00380212"/>
    <w:rsid w:val="00380594"/>
    <w:rsid w:val="00381A3E"/>
    <w:rsid w:val="00381EBC"/>
    <w:rsid w:val="003821F7"/>
    <w:rsid w:val="00382315"/>
    <w:rsid w:val="003825A6"/>
    <w:rsid w:val="003825D2"/>
    <w:rsid w:val="003828A4"/>
    <w:rsid w:val="003837E5"/>
    <w:rsid w:val="00383874"/>
    <w:rsid w:val="00383B62"/>
    <w:rsid w:val="00383BDB"/>
    <w:rsid w:val="0038415B"/>
    <w:rsid w:val="003842F7"/>
    <w:rsid w:val="00384524"/>
    <w:rsid w:val="00385E70"/>
    <w:rsid w:val="00385F7E"/>
    <w:rsid w:val="00385FE6"/>
    <w:rsid w:val="003861B2"/>
    <w:rsid w:val="003861ED"/>
    <w:rsid w:val="003868BD"/>
    <w:rsid w:val="00386B18"/>
    <w:rsid w:val="00386C37"/>
    <w:rsid w:val="00386E41"/>
    <w:rsid w:val="00386F1E"/>
    <w:rsid w:val="00387300"/>
    <w:rsid w:val="00387FCB"/>
    <w:rsid w:val="003903F1"/>
    <w:rsid w:val="00390C64"/>
    <w:rsid w:val="00391262"/>
    <w:rsid w:val="00391EFB"/>
    <w:rsid w:val="003922F3"/>
    <w:rsid w:val="0039264F"/>
    <w:rsid w:val="00392A0A"/>
    <w:rsid w:val="0039373A"/>
    <w:rsid w:val="00393C00"/>
    <w:rsid w:val="00394554"/>
    <w:rsid w:val="003948C2"/>
    <w:rsid w:val="00394E03"/>
    <w:rsid w:val="00395ABC"/>
    <w:rsid w:val="00395D63"/>
    <w:rsid w:val="00395D70"/>
    <w:rsid w:val="00395DB2"/>
    <w:rsid w:val="0039611C"/>
    <w:rsid w:val="0039655E"/>
    <w:rsid w:val="0039685F"/>
    <w:rsid w:val="00396892"/>
    <w:rsid w:val="00396D1E"/>
    <w:rsid w:val="00396FA0"/>
    <w:rsid w:val="00397130"/>
    <w:rsid w:val="00397260"/>
    <w:rsid w:val="00397277"/>
    <w:rsid w:val="003976A2"/>
    <w:rsid w:val="00397900"/>
    <w:rsid w:val="00397B0C"/>
    <w:rsid w:val="00397DF5"/>
    <w:rsid w:val="003A053D"/>
    <w:rsid w:val="003A097F"/>
    <w:rsid w:val="003A09FC"/>
    <w:rsid w:val="003A137A"/>
    <w:rsid w:val="003A1398"/>
    <w:rsid w:val="003A17B1"/>
    <w:rsid w:val="003A1869"/>
    <w:rsid w:val="003A1B91"/>
    <w:rsid w:val="003A2AF4"/>
    <w:rsid w:val="003A3B58"/>
    <w:rsid w:val="003A3EF6"/>
    <w:rsid w:val="003A3F2D"/>
    <w:rsid w:val="003A3F9A"/>
    <w:rsid w:val="003A4365"/>
    <w:rsid w:val="003A514C"/>
    <w:rsid w:val="003A5289"/>
    <w:rsid w:val="003A5378"/>
    <w:rsid w:val="003A537D"/>
    <w:rsid w:val="003A5419"/>
    <w:rsid w:val="003A5787"/>
    <w:rsid w:val="003A5945"/>
    <w:rsid w:val="003A5BC9"/>
    <w:rsid w:val="003A6019"/>
    <w:rsid w:val="003A69F4"/>
    <w:rsid w:val="003A6EDA"/>
    <w:rsid w:val="003A6FB1"/>
    <w:rsid w:val="003A72C1"/>
    <w:rsid w:val="003A747B"/>
    <w:rsid w:val="003A7AFC"/>
    <w:rsid w:val="003B0198"/>
    <w:rsid w:val="003B024A"/>
    <w:rsid w:val="003B0395"/>
    <w:rsid w:val="003B05BB"/>
    <w:rsid w:val="003B0B34"/>
    <w:rsid w:val="003B13BF"/>
    <w:rsid w:val="003B1A25"/>
    <w:rsid w:val="003B1B50"/>
    <w:rsid w:val="003B314B"/>
    <w:rsid w:val="003B34B2"/>
    <w:rsid w:val="003B37CD"/>
    <w:rsid w:val="003B38EF"/>
    <w:rsid w:val="003B3B46"/>
    <w:rsid w:val="003B3C41"/>
    <w:rsid w:val="003B4264"/>
    <w:rsid w:val="003B48BE"/>
    <w:rsid w:val="003B506A"/>
    <w:rsid w:val="003B5AF9"/>
    <w:rsid w:val="003B5D71"/>
    <w:rsid w:val="003B6AA2"/>
    <w:rsid w:val="003B70E3"/>
    <w:rsid w:val="003B745A"/>
    <w:rsid w:val="003B7572"/>
    <w:rsid w:val="003B775F"/>
    <w:rsid w:val="003B7B58"/>
    <w:rsid w:val="003B7EC9"/>
    <w:rsid w:val="003B7ED0"/>
    <w:rsid w:val="003C0245"/>
    <w:rsid w:val="003C0618"/>
    <w:rsid w:val="003C07FC"/>
    <w:rsid w:val="003C089F"/>
    <w:rsid w:val="003C106A"/>
    <w:rsid w:val="003C10BA"/>
    <w:rsid w:val="003C121F"/>
    <w:rsid w:val="003C15A2"/>
    <w:rsid w:val="003C1664"/>
    <w:rsid w:val="003C1865"/>
    <w:rsid w:val="003C1958"/>
    <w:rsid w:val="003C198A"/>
    <w:rsid w:val="003C1C31"/>
    <w:rsid w:val="003C2232"/>
    <w:rsid w:val="003C27A5"/>
    <w:rsid w:val="003C2C0D"/>
    <w:rsid w:val="003C2C90"/>
    <w:rsid w:val="003C2E4B"/>
    <w:rsid w:val="003C4297"/>
    <w:rsid w:val="003C4382"/>
    <w:rsid w:val="003C4860"/>
    <w:rsid w:val="003C4E9A"/>
    <w:rsid w:val="003C5669"/>
    <w:rsid w:val="003C5FA3"/>
    <w:rsid w:val="003C605A"/>
    <w:rsid w:val="003C67A0"/>
    <w:rsid w:val="003C686A"/>
    <w:rsid w:val="003C7246"/>
    <w:rsid w:val="003C7630"/>
    <w:rsid w:val="003C7C34"/>
    <w:rsid w:val="003C7D45"/>
    <w:rsid w:val="003C7F23"/>
    <w:rsid w:val="003D0595"/>
    <w:rsid w:val="003D073A"/>
    <w:rsid w:val="003D0C18"/>
    <w:rsid w:val="003D1103"/>
    <w:rsid w:val="003D1B44"/>
    <w:rsid w:val="003D1C4D"/>
    <w:rsid w:val="003D2279"/>
    <w:rsid w:val="003D29AB"/>
    <w:rsid w:val="003D2D66"/>
    <w:rsid w:val="003D2FF4"/>
    <w:rsid w:val="003D374C"/>
    <w:rsid w:val="003D393C"/>
    <w:rsid w:val="003D3BD1"/>
    <w:rsid w:val="003D3CED"/>
    <w:rsid w:val="003D3F56"/>
    <w:rsid w:val="003D4248"/>
    <w:rsid w:val="003D4A3B"/>
    <w:rsid w:val="003D4FC7"/>
    <w:rsid w:val="003D5874"/>
    <w:rsid w:val="003D5C71"/>
    <w:rsid w:val="003D6010"/>
    <w:rsid w:val="003D6168"/>
    <w:rsid w:val="003D658B"/>
    <w:rsid w:val="003D7172"/>
    <w:rsid w:val="003D751C"/>
    <w:rsid w:val="003D76E8"/>
    <w:rsid w:val="003E0516"/>
    <w:rsid w:val="003E0A46"/>
    <w:rsid w:val="003E0BF4"/>
    <w:rsid w:val="003E13D0"/>
    <w:rsid w:val="003E1713"/>
    <w:rsid w:val="003E1ED6"/>
    <w:rsid w:val="003E27AE"/>
    <w:rsid w:val="003E2D42"/>
    <w:rsid w:val="003E2F1F"/>
    <w:rsid w:val="003E3275"/>
    <w:rsid w:val="003E33BA"/>
    <w:rsid w:val="003E35CD"/>
    <w:rsid w:val="003E3E18"/>
    <w:rsid w:val="003E412E"/>
    <w:rsid w:val="003E4174"/>
    <w:rsid w:val="003E434E"/>
    <w:rsid w:val="003E47F5"/>
    <w:rsid w:val="003E52D9"/>
    <w:rsid w:val="003E66A8"/>
    <w:rsid w:val="003E6BC9"/>
    <w:rsid w:val="003E6E52"/>
    <w:rsid w:val="003E6FAF"/>
    <w:rsid w:val="003E70B5"/>
    <w:rsid w:val="003E7EEF"/>
    <w:rsid w:val="003E7F39"/>
    <w:rsid w:val="003F07D3"/>
    <w:rsid w:val="003F07F3"/>
    <w:rsid w:val="003F0CBA"/>
    <w:rsid w:val="003F0FCD"/>
    <w:rsid w:val="003F0FEA"/>
    <w:rsid w:val="003F186B"/>
    <w:rsid w:val="003F1891"/>
    <w:rsid w:val="003F1E67"/>
    <w:rsid w:val="003F2014"/>
    <w:rsid w:val="003F21B7"/>
    <w:rsid w:val="003F2350"/>
    <w:rsid w:val="003F23B8"/>
    <w:rsid w:val="003F29F1"/>
    <w:rsid w:val="003F2B39"/>
    <w:rsid w:val="003F2BDE"/>
    <w:rsid w:val="003F2F83"/>
    <w:rsid w:val="003F367E"/>
    <w:rsid w:val="003F39FE"/>
    <w:rsid w:val="003F3D7B"/>
    <w:rsid w:val="003F4B3D"/>
    <w:rsid w:val="003F4B79"/>
    <w:rsid w:val="003F4BE2"/>
    <w:rsid w:val="003F4E27"/>
    <w:rsid w:val="003F52AA"/>
    <w:rsid w:val="003F54B3"/>
    <w:rsid w:val="003F6696"/>
    <w:rsid w:val="003F71C7"/>
    <w:rsid w:val="003F7412"/>
    <w:rsid w:val="003F7A46"/>
    <w:rsid w:val="003F7AA3"/>
    <w:rsid w:val="00400158"/>
    <w:rsid w:val="00400403"/>
    <w:rsid w:val="00400C7F"/>
    <w:rsid w:val="004011B8"/>
    <w:rsid w:val="00401725"/>
    <w:rsid w:val="004017F6"/>
    <w:rsid w:val="00401A17"/>
    <w:rsid w:val="004026AE"/>
    <w:rsid w:val="0040288D"/>
    <w:rsid w:val="00402A05"/>
    <w:rsid w:val="00402F8E"/>
    <w:rsid w:val="004033CE"/>
    <w:rsid w:val="00403485"/>
    <w:rsid w:val="004036FD"/>
    <w:rsid w:val="00404345"/>
    <w:rsid w:val="0040516C"/>
    <w:rsid w:val="004053AC"/>
    <w:rsid w:val="00405604"/>
    <w:rsid w:val="004056EC"/>
    <w:rsid w:val="0040571A"/>
    <w:rsid w:val="004059F8"/>
    <w:rsid w:val="00405F9E"/>
    <w:rsid w:val="0040611A"/>
    <w:rsid w:val="00406203"/>
    <w:rsid w:val="0040624E"/>
    <w:rsid w:val="00406314"/>
    <w:rsid w:val="0040667A"/>
    <w:rsid w:val="00406AD3"/>
    <w:rsid w:val="00406ED5"/>
    <w:rsid w:val="0040716F"/>
    <w:rsid w:val="004071C9"/>
    <w:rsid w:val="00407252"/>
    <w:rsid w:val="004076FA"/>
    <w:rsid w:val="00407AE2"/>
    <w:rsid w:val="00407B94"/>
    <w:rsid w:val="00407BF2"/>
    <w:rsid w:val="00407D3C"/>
    <w:rsid w:val="00410096"/>
    <w:rsid w:val="004101F1"/>
    <w:rsid w:val="004103FC"/>
    <w:rsid w:val="00410725"/>
    <w:rsid w:val="00410A71"/>
    <w:rsid w:val="00410FE2"/>
    <w:rsid w:val="00411882"/>
    <w:rsid w:val="00411FD8"/>
    <w:rsid w:val="0041237C"/>
    <w:rsid w:val="00412396"/>
    <w:rsid w:val="004123C2"/>
    <w:rsid w:val="00412807"/>
    <w:rsid w:val="00412931"/>
    <w:rsid w:val="004129E7"/>
    <w:rsid w:val="00412BB9"/>
    <w:rsid w:val="00413CEF"/>
    <w:rsid w:val="00413E89"/>
    <w:rsid w:val="00413F64"/>
    <w:rsid w:val="0041418D"/>
    <w:rsid w:val="004142E9"/>
    <w:rsid w:val="0041432B"/>
    <w:rsid w:val="004144F3"/>
    <w:rsid w:val="004145C6"/>
    <w:rsid w:val="00415041"/>
    <w:rsid w:val="0041512F"/>
    <w:rsid w:val="0041588E"/>
    <w:rsid w:val="00415C03"/>
    <w:rsid w:val="00415EA2"/>
    <w:rsid w:val="0041620A"/>
    <w:rsid w:val="00416343"/>
    <w:rsid w:val="00416396"/>
    <w:rsid w:val="00416536"/>
    <w:rsid w:val="00416965"/>
    <w:rsid w:val="00416CD5"/>
    <w:rsid w:val="0041705B"/>
    <w:rsid w:val="004177A7"/>
    <w:rsid w:val="00420028"/>
    <w:rsid w:val="0042094E"/>
    <w:rsid w:val="004209C0"/>
    <w:rsid w:val="00420DA4"/>
    <w:rsid w:val="00420EC2"/>
    <w:rsid w:val="00420ED6"/>
    <w:rsid w:val="00421719"/>
    <w:rsid w:val="0042195E"/>
    <w:rsid w:val="00421A1C"/>
    <w:rsid w:val="00421F71"/>
    <w:rsid w:val="00421FE9"/>
    <w:rsid w:val="004228AB"/>
    <w:rsid w:val="00422DEF"/>
    <w:rsid w:val="00422E6A"/>
    <w:rsid w:val="00423271"/>
    <w:rsid w:val="00423A8B"/>
    <w:rsid w:val="00423C35"/>
    <w:rsid w:val="00423CCB"/>
    <w:rsid w:val="00424011"/>
    <w:rsid w:val="004250CB"/>
    <w:rsid w:val="004255A1"/>
    <w:rsid w:val="004255E0"/>
    <w:rsid w:val="0042568C"/>
    <w:rsid w:val="00425A91"/>
    <w:rsid w:val="0042607B"/>
    <w:rsid w:val="00426C01"/>
    <w:rsid w:val="00426D63"/>
    <w:rsid w:val="00427402"/>
    <w:rsid w:val="004306CB"/>
    <w:rsid w:val="00430765"/>
    <w:rsid w:val="004310DD"/>
    <w:rsid w:val="00431360"/>
    <w:rsid w:val="004317FF"/>
    <w:rsid w:val="0043185E"/>
    <w:rsid w:val="00431E72"/>
    <w:rsid w:val="00431F3E"/>
    <w:rsid w:val="0043212E"/>
    <w:rsid w:val="004322D3"/>
    <w:rsid w:val="0043239B"/>
    <w:rsid w:val="004328A8"/>
    <w:rsid w:val="00432D8F"/>
    <w:rsid w:val="004345FF"/>
    <w:rsid w:val="00435207"/>
    <w:rsid w:val="00435239"/>
    <w:rsid w:val="00435466"/>
    <w:rsid w:val="004358AF"/>
    <w:rsid w:val="00435E30"/>
    <w:rsid w:val="004362F2"/>
    <w:rsid w:val="00436B33"/>
    <w:rsid w:val="00436EAC"/>
    <w:rsid w:val="00437733"/>
    <w:rsid w:val="0043780C"/>
    <w:rsid w:val="004378BF"/>
    <w:rsid w:val="00437E12"/>
    <w:rsid w:val="00440D15"/>
    <w:rsid w:val="00441232"/>
    <w:rsid w:val="004412A8"/>
    <w:rsid w:val="004414B6"/>
    <w:rsid w:val="00441F38"/>
    <w:rsid w:val="00441FD0"/>
    <w:rsid w:val="004424FF"/>
    <w:rsid w:val="0044276D"/>
    <w:rsid w:val="00443003"/>
    <w:rsid w:val="00443211"/>
    <w:rsid w:val="0044352B"/>
    <w:rsid w:val="00443B03"/>
    <w:rsid w:val="00444279"/>
    <w:rsid w:val="00444843"/>
    <w:rsid w:val="00444CCF"/>
    <w:rsid w:val="00445B92"/>
    <w:rsid w:val="00445F9D"/>
    <w:rsid w:val="004462FB"/>
    <w:rsid w:val="00446608"/>
    <w:rsid w:val="00446719"/>
    <w:rsid w:val="004469A2"/>
    <w:rsid w:val="0044711E"/>
    <w:rsid w:val="00447200"/>
    <w:rsid w:val="00447439"/>
    <w:rsid w:val="00447946"/>
    <w:rsid w:val="00447C48"/>
    <w:rsid w:val="00450597"/>
    <w:rsid w:val="00450860"/>
    <w:rsid w:val="00450E95"/>
    <w:rsid w:val="004511F7"/>
    <w:rsid w:val="00452D8B"/>
    <w:rsid w:val="00453456"/>
    <w:rsid w:val="00453869"/>
    <w:rsid w:val="00453A9F"/>
    <w:rsid w:val="00453B45"/>
    <w:rsid w:val="0045499F"/>
    <w:rsid w:val="00454A02"/>
    <w:rsid w:val="00455F3F"/>
    <w:rsid w:val="00455F69"/>
    <w:rsid w:val="004561A8"/>
    <w:rsid w:val="00456536"/>
    <w:rsid w:val="00456754"/>
    <w:rsid w:val="00456B83"/>
    <w:rsid w:val="00456E52"/>
    <w:rsid w:val="00456E82"/>
    <w:rsid w:val="0046079A"/>
    <w:rsid w:val="00460CC0"/>
    <w:rsid w:val="00460EDA"/>
    <w:rsid w:val="00460F0B"/>
    <w:rsid w:val="00460F14"/>
    <w:rsid w:val="00461027"/>
    <w:rsid w:val="004610D2"/>
    <w:rsid w:val="0046144C"/>
    <w:rsid w:val="00461492"/>
    <w:rsid w:val="00461C40"/>
    <w:rsid w:val="00461DFF"/>
    <w:rsid w:val="00462141"/>
    <w:rsid w:val="00462163"/>
    <w:rsid w:val="00462396"/>
    <w:rsid w:val="00462A9D"/>
    <w:rsid w:val="00462ACD"/>
    <w:rsid w:val="00462AE2"/>
    <w:rsid w:val="0046337B"/>
    <w:rsid w:val="0046338B"/>
    <w:rsid w:val="004638BE"/>
    <w:rsid w:val="00463D98"/>
    <w:rsid w:val="00464D9B"/>
    <w:rsid w:val="0046503E"/>
    <w:rsid w:val="00465734"/>
    <w:rsid w:val="00466345"/>
    <w:rsid w:val="0046685E"/>
    <w:rsid w:val="00466C9A"/>
    <w:rsid w:val="00466D33"/>
    <w:rsid w:val="00466DB6"/>
    <w:rsid w:val="00466F02"/>
    <w:rsid w:val="004671D4"/>
    <w:rsid w:val="0046741C"/>
    <w:rsid w:val="00467CD8"/>
    <w:rsid w:val="004706E3"/>
    <w:rsid w:val="0047081E"/>
    <w:rsid w:val="004709C3"/>
    <w:rsid w:val="00470DCB"/>
    <w:rsid w:val="004716F8"/>
    <w:rsid w:val="00471B47"/>
    <w:rsid w:val="00471BD8"/>
    <w:rsid w:val="00471F73"/>
    <w:rsid w:val="0047205C"/>
    <w:rsid w:val="00472602"/>
    <w:rsid w:val="00472971"/>
    <w:rsid w:val="00472ADF"/>
    <w:rsid w:val="00472CCE"/>
    <w:rsid w:val="00472E2C"/>
    <w:rsid w:val="00472EBF"/>
    <w:rsid w:val="00473230"/>
    <w:rsid w:val="004734C7"/>
    <w:rsid w:val="00473B1C"/>
    <w:rsid w:val="00474122"/>
    <w:rsid w:val="0047446A"/>
    <w:rsid w:val="00474491"/>
    <w:rsid w:val="00474722"/>
    <w:rsid w:val="004749F8"/>
    <w:rsid w:val="004752D7"/>
    <w:rsid w:val="00475AA5"/>
    <w:rsid w:val="00475D3F"/>
    <w:rsid w:val="00476084"/>
    <w:rsid w:val="004763DC"/>
    <w:rsid w:val="00476A8C"/>
    <w:rsid w:val="0047754E"/>
    <w:rsid w:val="00477BB0"/>
    <w:rsid w:val="00477C92"/>
    <w:rsid w:val="004802AB"/>
    <w:rsid w:val="004805C6"/>
    <w:rsid w:val="00481474"/>
    <w:rsid w:val="004817FF"/>
    <w:rsid w:val="00481B0C"/>
    <w:rsid w:val="00481F88"/>
    <w:rsid w:val="00482581"/>
    <w:rsid w:val="00482A11"/>
    <w:rsid w:val="00482F23"/>
    <w:rsid w:val="00482FDF"/>
    <w:rsid w:val="00483033"/>
    <w:rsid w:val="004833B4"/>
    <w:rsid w:val="0048444E"/>
    <w:rsid w:val="00484B8D"/>
    <w:rsid w:val="004851EA"/>
    <w:rsid w:val="004852F9"/>
    <w:rsid w:val="0048616D"/>
    <w:rsid w:val="00486EDE"/>
    <w:rsid w:val="004871AD"/>
    <w:rsid w:val="004873A7"/>
    <w:rsid w:val="00487542"/>
    <w:rsid w:val="004901F2"/>
    <w:rsid w:val="00490450"/>
    <w:rsid w:val="004906C9"/>
    <w:rsid w:val="0049084D"/>
    <w:rsid w:val="004913AB"/>
    <w:rsid w:val="00491527"/>
    <w:rsid w:val="00491760"/>
    <w:rsid w:val="0049293C"/>
    <w:rsid w:val="00492D7B"/>
    <w:rsid w:val="004930E6"/>
    <w:rsid w:val="00493526"/>
    <w:rsid w:val="00493534"/>
    <w:rsid w:val="00493D35"/>
    <w:rsid w:val="004944AA"/>
    <w:rsid w:val="004947E0"/>
    <w:rsid w:val="00494D8F"/>
    <w:rsid w:val="00494F37"/>
    <w:rsid w:val="0049500C"/>
    <w:rsid w:val="00495424"/>
    <w:rsid w:val="00495A5F"/>
    <w:rsid w:val="00495E46"/>
    <w:rsid w:val="00495E79"/>
    <w:rsid w:val="00496441"/>
    <w:rsid w:val="0049681C"/>
    <w:rsid w:val="00496A72"/>
    <w:rsid w:val="00496E6A"/>
    <w:rsid w:val="004971A4"/>
    <w:rsid w:val="00497574"/>
    <w:rsid w:val="00497B92"/>
    <w:rsid w:val="00497FE7"/>
    <w:rsid w:val="004A0F2D"/>
    <w:rsid w:val="004A118A"/>
    <w:rsid w:val="004A2245"/>
    <w:rsid w:val="004A2F23"/>
    <w:rsid w:val="004A2FE5"/>
    <w:rsid w:val="004A3004"/>
    <w:rsid w:val="004A3169"/>
    <w:rsid w:val="004A341D"/>
    <w:rsid w:val="004A346A"/>
    <w:rsid w:val="004A3A3D"/>
    <w:rsid w:val="004A41F6"/>
    <w:rsid w:val="004A50D8"/>
    <w:rsid w:val="004A5227"/>
    <w:rsid w:val="004A52A3"/>
    <w:rsid w:val="004A5AB1"/>
    <w:rsid w:val="004A6236"/>
    <w:rsid w:val="004A6353"/>
    <w:rsid w:val="004A6A84"/>
    <w:rsid w:val="004A6F7C"/>
    <w:rsid w:val="004A743A"/>
    <w:rsid w:val="004A7DED"/>
    <w:rsid w:val="004B0185"/>
    <w:rsid w:val="004B1398"/>
    <w:rsid w:val="004B160B"/>
    <w:rsid w:val="004B1B25"/>
    <w:rsid w:val="004B1D6B"/>
    <w:rsid w:val="004B1FB8"/>
    <w:rsid w:val="004B22D0"/>
    <w:rsid w:val="004B2683"/>
    <w:rsid w:val="004B2723"/>
    <w:rsid w:val="004B274A"/>
    <w:rsid w:val="004B28EB"/>
    <w:rsid w:val="004B2EBE"/>
    <w:rsid w:val="004B3390"/>
    <w:rsid w:val="004B33CD"/>
    <w:rsid w:val="004B3402"/>
    <w:rsid w:val="004B37FC"/>
    <w:rsid w:val="004B398B"/>
    <w:rsid w:val="004B3C99"/>
    <w:rsid w:val="004B4219"/>
    <w:rsid w:val="004B4311"/>
    <w:rsid w:val="004B459F"/>
    <w:rsid w:val="004B4B09"/>
    <w:rsid w:val="004B4BE4"/>
    <w:rsid w:val="004B4F3C"/>
    <w:rsid w:val="004B5452"/>
    <w:rsid w:val="004B5F8C"/>
    <w:rsid w:val="004B7436"/>
    <w:rsid w:val="004B76F4"/>
    <w:rsid w:val="004B77F4"/>
    <w:rsid w:val="004B7F5C"/>
    <w:rsid w:val="004C002B"/>
    <w:rsid w:val="004C0840"/>
    <w:rsid w:val="004C166D"/>
    <w:rsid w:val="004C1826"/>
    <w:rsid w:val="004C1C47"/>
    <w:rsid w:val="004C1EFD"/>
    <w:rsid w:val="004C2392"/>
    <w:rsid w:val="004C2530"/>
    <w:rsid w:val="004C25FB"/>
    <w:rsid w:val="004C268C"/>
    <w:rsid w:val="004C26CB"/>
    <w:rsid w:val="004C2F19"/>
    <w:rsid w:val="004C3959"/>
    <w:rsid w:val="004C3F35"/>
    <w:rsid w:val="004C4653"/>
    <w:rsid w:val="004C493A"/>
    <w:rsid w:val="004C4D99"/>
    <w:rsid w:val="004C4FD8"/>
    <w:rsid w:val="004C51B9"/>
    <w:rsid w:val="004C5226"/>
    <w:rsid w:val="004C5814"/>
    <w:rsid w:val="004C59C0"/>
    <w:rsid w:val="004C5AEC"/>
    <w:rsid w:val="004C5D85"/>
    <w:rsid w:val="004C668E"/>
    <w:rsid w:val="004C76AE"/>
    <w:rsid w:val="004C7E80"/>
    <w:rsid w:val="004D0215"/>
    <w:rsid w:val="004D066C"/>
    <w:rsid w:val="004D11DD"/>
    <w:rsid w:val="004D1477"/>
    <w:rsid w:val="004D26AD"/>
    <w:rsid w:val="004D3ADF"/>
    <w:rsid w:val="004D3B4B"/>
    <w:rsid w:val="004D425A"/>
    <w:rsid w:val="004D438D"/>
    <w:rsid w:val="004D4602"/>
    <w:rsid w:val="004D4753"/>
    <w:rsid w:val="004D567D"/>
    <w:rsid w:val="004D5D33"/>
    <w:rsid w:val="004D64A2"/>
    <w:rsid w:val="004D64BF"/>
    <w:rsid w:val="004D6D3C"/>
    <w:rsid w:val="004D7137"/>
    <w:rsid w:val="004D75B9"/>
    <w:rsid w:val="004D7D6B"/>
    <w:rsid w:val="004E002D"/>
    <w:rsid w:val="004E01AA"/>
    <w:rsid w:val="004E01D7"/>
    <w:rsid w:val="004E0311"/>
    <w:rsid w:val="004E0434"/>
    <w:rsid w:val="004E05AD"/>
    <w:rsid w:val="004E0B83"/>
    <w:rsid w:val="004E0FE4"/>
    <w:rsid w:val="004E113B"/>
    <w:rsid w:val="004E1EB5"/>
    <w:rsid w:val="004E1EE2"/>
    <w:rsid w:val="004E2309"/>
    <w:rsid w:val="004E2350"/>
    <w:rsid w:val="004E29C0"/>
    <w:rsid w:val="004E325A"/>
    <w:rsid w:val="004E378B"/>
    <w:rsid w:val="004E3A58"/>
    <w:rsid w:val="004E3E72"/>
    <w:rsid w:val="004E4631"/>
    <w:rsid w:val="004E46FA"/>
    <w:rsid w:val="004E472C"/>
    <w:rsid w:val="004E4A28"/>
    <w:rsid w:val="004E4B04"/>
    <w:rsid w:val="004E4C7C"/>
    <w:rsid w:val="004E4E0A"/>
    <w:rsid w:val="004E4E9A"/>
    <w:rsid w:val="004E58B6"/>
    <w:rsid w:val="004E5BCE"/>
    <w:rsid w:val="004E6124"/>
    <w:rsid w:val="004E675D"/>
    <w:rsid w:val="004E6A8C"/>
    <w:rsid w:val="004E6CDB"/>
    <w:rsid w:val="004E70B3"/>
    <w:rsid w:val="004E7964"/>
    <w:rsid w:val="004E7D49"/>
    <w:rsid w:val="004E7D5C"/>
    <w:rsid w:val="004E7FC3"/>
    <w:rsid w:val="004F0407"/>
    <w:rsid w:val="004F080C"/>
    <w:rsid w:val="004F0EF6"/>
    <w:rsid w:val="004F10D9"/>
    <w:rsid w:val="004F153B"/>
    <w:rsid w:val="004F1A23"/>
    <w:rsid w:val="004F1D7F"/>
    <w:rsid w:val="004F2C27"/>
    <w:rsid w:val="004F2EF5"/>
    <w:rsid w:val="004F2FF6"/>
    <w:rsid w:val="004F34F3"/>
    <w:rsid w:val="004F3544"/>
    <w:rsid w:val="004F356D"/>
    <w:rsid w:val="004F3686"/>
    <w:rsid w:val="004F3769"/>
    <w:rsid w:val="004F3970"/>
    <w:rsid w:val="004F3D52"/>
    <w:rsid w:val="004F4258"/>
    <w:rsid w:val="004F47FC"/>
    <w:rsid w:val="004F4B3D"/>
    <w:rsid w:val="004F5357"/>
    <w:rsid w:val="004F552F"/>
    <w:rsid w:val="004F5C5F"/>
    <w:rsid w:val="004F5DC9"/>
    <w:rsid w:val="004F662B"/>
    <w:rsid w:val="004F669D"/>
    <w:rsid w:val="004F6C15"/>
    <w:rsid w:val="004F7A09"/>
    <w:rsid w:val="004F7C2D"/>
    <w:rsid w:val="004F7CB8"/>
    <w:rsid w:val="00500063"/>
    <w:rsid w:val="00500B04"/>
    <w:rsid w:val="0050141F"/>
    <w:rsid w:val="00501430"/>
    <w:rsid w:val="0050175F"/>
    <w:rsid w:val="00501820"/>
    <w:rsid w:val="005018A8"/>
    <w:rsid w:val="005026C4"/>
    <w:rsid w:val="005029F6"/>
    <w:rsid w:val="005029F9"/>
    <w:rsid w:val="00502ADC"/>
    <w:rsid w:val="00502C9B"/>
    <w:rsid w:val="00502F44"/>
    <w:rsid w:val="00503092"/>
    <w:rsid w:val="005031DB"/>
    <w:rsid w:val="00503496"/>
    <w:rsid w:val="0050387A"/>
    <w:rsid w:val="005039B0"/>
    <w:rsid w:val="00503BD1"/>
    <w:rsid w:val="00503E3E"/>
    <w:rsid w:val="0050506F"/>
    <w:rsid w:val="00506667"/>
    <w:rsid w:val="00506C99"/>
    <w:rsid w:val="00506E85"/>
    <w:rsid w:val="00506FE5"/>
    <w:rsid w:val="0050710B"/>
    <w:rsid w:val="005077B2"/>
    <w:rsid w:val="00507F61"/>
    <w:rsid w:val="00510DA7"/>
    <w:rsid w:val="00510F36"/>
    <w:rsid w:val="0051109C"/>
    <w:rsid w:val="0051154B"/>
    <w:rsid w:val="005115D5"/>
    <w:rsid w:val="00511DEB"/>
    <w:rsid w:val="00511E30"/>
    <w:rsid w:val="005120FB"/>
    <w:rsid w:val="00512942"/>
    <w:rsid w:val="00512E51"/>
    <w:rsid w:val="00512FD3"/>
    <w:rsid w:val="005139B4"/>
    <w:rsid w:val="00513BBD"/>
    <w:rsid w:val="00513BD8"/>
    <w:rsid w:val="00514189"/>
    <w:rsid w:val="005142C7"/>
    <w:rsid w:val="00514BF5"/>
    <w:rsid w:val="00515075"/>
    <w:rsid w:val="00515D4E"/>
    <w:rsid w:val="00515D65"/>
    <w:rsid w:val="00516004"/>
    <w:rsid w:val="005161E9"/>
    <w:rsid w:val="0051629C"/>
    <w:rsid w:val="00516B0B"/>
    <w:rsid w:val="00517252"/>
    <w:rsid w:val="00517978"/>
    <w:rsid w:val="00517CB6"/>
    <w:rsid w:val="00520589"/>
    <w:rsid w:val="00520697"/>
    <w:rsid w:val="005208D1"/>
    <w:rsid w:val="0052125C"/>
    <w:rsid w:val="0052184F"/>
    <w:rsid w:val="005220C1"/>
    <w:rsid w:val="00522892"/>
    <w:rsid w:val="0052290E"/>
    <w:rsid w:val="0052306A"/>
    <w:rsid w:val="005234E9"/>
    <w:rsid w:val="005235D2"/>
    <w:rsid w:val="0052362B"/>
    <w:rsid w:val="005240D9"/>
    <w:rsid w:val="00524140"/>
    <w:rsid w:val="00524205"/>
    <w:rsid w:val="00524274"/>
    <w:rsid w:val="005247AA"/>
    <w:rsid w:val="00524AC2"/>
    <w:rsid w:val="00524C0D"/>
    <w:rsid w:val="005255CF"/>
    <w:rsid w:val="005255F1"/>
    <w:rsid w:val="00525A9E"/>
    <w:rsid w:val="00525D11"/>
    <w:rsid w:val="00525F74"/>
    <w:rsid w:val="005263A8"/>
    <w:rsid w:val="0052645C"/>
    <w:rsid w:val="0052677F"/>
    <w:rsid w:val="00526C86"/>
    <w:rsid w:val="005270A8"/>
    <w:rsid w:val="00527493"/>
    <w:rsid w:val="005274DF"/>
    <w:rsid w:val="005277B2"/>
    <w:rsid w:val="00527A5B"/>
    <w:rsid w:val="00527CBB"/>
    <w:rsid w:val="00527F2D"/>
    <w:rsid w:val="00530203"/>
    <w:rsid w:val="00530325"/>
    <w:rsid w:val="005306F5"/>
    <w:rsid w:val="00530BAF"/>
    <w:rsid w:val="00530D37"/>
    <w:rsid w:val="005312AC"/>
    <w:rsid w:val="005314C5"/>
    <w:rsid w:val="00531508"/>
    <w:rsid w:val="00531CA4"/>
    <w:rsid w:val="005324B0"/>
    <w:rsid w:val="00532998"/>
    <w:rsid w:val="00532ACA"/>
    <w:rsid w:val="0053359C"/>
    <w:rsid w:val="0053367D"/>
    <w:rsid w:val="00533B87"/>
    <w:rsid w:val="00534102"/>
    <w:rsid w:val="005347DD"/>
    <w:rsid w:val="0053498C"/>
    <w:rsid w:val="00534CE0"/>
    <w:rsid w:val="00535057"/>
    <w:rsid w:val="005357B4"/>
    <w:rsid w:val="00535969"/>
    <w:rsid w:val="00536189"/>
    <w:rsid w:val="005366DF"/>
    <w:rsid w:val="00536A90"/>
    <w:rsid w:val="00536ABE"/>
    <w:rsid w:val="00537109"/>
    <w:rsid w:val="0053723F"/>
    <w:rsid w:val="00537982"/>
    <w:rsid w:val="00537A61"/>
    <w:rsid w:val="00537BA7"/>
    <w:rsid w:val="00537F44"/>
    <w:rsid w:val="00540095"/>
    <w:rsid w:val="005401F2"/>
    <w:rsid w:val="00540DF5"/>
    <w:rsid w:val="00540EB9"/>
    <w:rsid w:val="00540EF2"/>
    <w:rsid w:val="00541116"/>
    <w:rsid w:val="005411F7"/>
    <w:rsid w:val="00541871"/>
    <w:rsid w:val="005418ED"/>
    <w:rsid w:val="00541A9A"/>
    <w:rsid w:val="00541EED"/>
    <w:rsid w:val="00542C49"/>
    <w:rsid w:val="00542D6F"/>
    <w:rsid w:val="00542E06"/>
    <w:rsid w:val="00542E52"/>
    <w:rsid w:val="00542F02"/>
    <w:rsid w:val="005433A7"/>
    <w:rsid w:val="005433AC"/>
    <w:rsid w:val="00543446"/>
    <w:rsid w:val="00543EB9"/>
    <w:rsid w:val="0054411D"/>
    <w:rsid w:val="00544363"/>
    <w:rsid w:val="005443EB"/>
    <w:rsid w:val="00544448"/>
    <w:rsid w:val="00544749"/>
    <w:rsid w:val="005454A8"/>
    <w:rsid w:val="005457A8"/>
    <w:rsid w:val="00546422"/>
    <w:rsid w:val="005465D9"/>
    <w:rsid w:val="005465F5"/>
    <w:rsid w:val="00546824"/>
    <w:rsid w:val="00547344"/>
    <w:rsid w:val="00547785"/>
    <w:rsid w:val="0054793F"/>
    <w:rsid w:val="00550303"/>
    <w:rsid w:val="00550308"/>
    <w:rsid w:val="005504E8"/>
    <w:rsid w:val="00550A84"/>
    <w:rsid w:val="00550D59"/>
    <w:rsid w:val="005521CB"/>
    <w:rsid w:val="0055293B"/>
    <w:rsid w:val="00553A30"/>
    <w:rsid w:val="00553C4A"/>
    <w:rsid w:val="00553E9D"/>
    <w:rsid w:val="00554199"/>
    <w:rsid w:val="00554FF1"/>
    <w:rsid w:val="00555B99"/>
    <w:rsid w:val="00556146"/>
    <w:rsid w:val="00556607"/>
    <w:rsid w:val="00556929"/>
    <w:rsid w:val="00556948"/>
    <w:rsid w:val="00556D3D"/>
    <w:rsid w:val="00556EEE"/>
    <w:rsid w:val="0055755D"/>
    <w:rsid w:val="005577C5"/>
    <w:rsid w:val="005577C7"/>
    <w:rsid w:val="005579C8"/>
    <w:rsid w:val="00557A48"/>
    <w:rsid w:val="00557A8C"/>
    <w:rsid w:val="00557EEE"/>
    <w:rsid w:val="00560339"/>
    <w:rsid w:val="00560468"/>
    <w:rsid w:val="00560481"/>
    <w:rsid w:val="00561043"/>
    <w:rsid w:val="005618AB"/>
    <w:rsid w:val="00562222"/>
    <w:rsid w:val="00562364"/>
    <w:rsid w:val="005625E5"/>
    <w:rsid w:val="00563233"/>
    <w:rsid w:val="00563E1C"/>
    <w:rsid w:val="00563F5B"/>
    <w:rsid w:val="005640D4"/>
    <w:rsid w:val="005642C7"/>
    <w:rsid w:val="005645CD"/>
    <w:rsid w:val="00564FB6"/>
    <w:rsid w:val="00565311"/>
    <w:rsid w:val="0056538E"/>
    <w:rsid w:val="00565429"/>
    <w:rsid w:val="0056570D"/>
    <w:rsid w:val="00565A3E"/>
    <w:rsid w:val="00565BEA"/>
    <w:rsid w:val="00565CD2"/>
    <w:rsid w:val="00565D86"/>
    <w:rsid w:val="00565DA3"/>
    <w:rsid w:val="00566278"/>
    <w:rsid w:val="00566498"/>
    <w:rsid w:val="00566D40"/>
    <w:rsid w:val="005676A5"/>
    <w:rsid w:val="00570586"/>
    <w:rsid w:val="005709A4"/>
    <w:rsid w:val="00570F5D"/>
    <w:rsid w:val="00571158"/>
    <w:rsid w:val="00571437"/>
    <w:rsid w:val="00571562"/>
    <w:rsid w:val="00572EB4"/>
    <w:rsid w:val="00573479"/>
    <w:rsid w:val="005739D5"/>
    <w:rsid w:val="00573A1E"/>
    <w:rsid w:val="005740FA"/>
    <w:rsid w:val="00574971"/>
    <w:rsid w:val="00574A4D"/>
    <w:rsid w:val="00574A5B"/>
    <w:rsid w:val="00574B89"/>
    <w:rsid w:val="0057541E"/>
    <w:rsid w:val="00575E7C"/>
    <w:rsid w:val="00575F1D"/>
    <w:rsid w:val="00576138"/>
    <w:rsid w:val="00576AB2"/>
    <w:rsid w:val="00576AB6"/>
    <w:rsid w:val="00576D69"/>
    <w:rsid w:val="00577404"/>
    <w:rsid w:val="00577632"/>
    <w:rsid w:val="005779A8"/>
    <w:rsid w:val="00577C1B"/>
    <w:rsid w:val="005802E4"/>
    <w:rsid w:val="00580702"/>
    <w:rsid w:val="0058082B"/>
    <w:rsid w:val="00580836"/>
    <w:rsid w:val="00580A90"/>
    <w:rsid w:val="0058103B"/>
    <w:rsid w:val="005813CD"/>
    <w:rsid w:val="005818D6"/>
    <w:rsid w:val="0058194E"/>
    <w:rsid w:val="0058199D"/>
    <w:rsid w:val="00581B34"/>
    <w:rsid w:val="0058208A"/>
    <w:rsid w:val="005827CE"/>
    <w:rsid w:val="00582E29"/>
    <w:rsid w:val="0058301D"/>
    <w:rsid w:val="00584100"/>
    <w:rsid w:val="0058441D"/>
    <w:rsid w:val="00584A4A"/>
    <w:rsid w:val="005856C0"/>
    <w:rsid w:val="00585B24"/>
    <w:rsid w:val="0058604C"/>
    <w:rsid w:val="0058666C"/>
    <w:rsid w:val="005868D3"/>
    <w:rsid w:val="00586ACC"/>
    <w:rsid w:val="00587513"/>
    <w:rsid w:val="005878CC"/>
    <w:rsid w:val="00587B01"/>
    <w:rsid w:val="00587B56"/>
    <w:rsid w:val="00587ECD"/>
    <w:rsid w:val="00587FDB"/>
    <w:rsid w:val="00590646"/>
    <w:rsid w:val="00590C29"/>
    <w:rsid w:val="005910ED"/>
    <w:rsid w:val="005916CA"/>
    <w:rsid w:val="00592144"/>
    <w:rsid w:val="00592579"/>
    <w:rsid w:val="005930E6"/>
    <w:rsid w:val="005931B4"/>
    <w:rsid w:val="00593317"/>
    <w:rsid w:val="0059357A"/>
    <w:rsid w:val="005938F6"/>
    <w:rsid w:val="005939E9"/>
    <w:rsid w:val="005943B2"/>
    <w:rsid w:val="00594F46"/>
    <w:rsid w:val="00595BC1"/>
    <w:rsid w:val="00595F5D"/>
    <w:rsid w:val="005964E3"/>
    <w:rsid w:val="005966C0"/>
    <w:rsid w:val="00596C03"/>
    <w:rsid w:val="00596E99"/>
    <w:rsid w:val="0059748C"/>
    <w:rsid w:val="005974F1"/>
    <w:rsid w:val="00597A89"/>
    <w:rsid w:val="00597D3A"/>
    <w:rsid w:val="005A01F2"/>
    <w:rsid w:val="005A04E4"/>
    <w:rsid w:val="005A0930"/>
    <w:rsid w:val="005A09F4"/>
    <w:rsid w:val="005A0A9F"/>
    <w:rsid w:val="005A0B8D"/>
    <w:rsid w:val="005A0D43"/>
    <w:rsid w:val="005A1094"/>
    <w:rsid w:val="005A119F"/>
    <w:rsid w:val="005A133C"/>
    <w:rsid w:val="005A15ED"/>
    <w:rsid w:val="005A1B83"/>
    <w:rsid w:val="005A1DE3"/>
    <w:rsid w:val="005A1FEB"/>
    <w:rsid w:val="005A21B5"/>
    <w:rsid w:val="005A22FD"/>
    <w:rsid w:val="005A2CCC"/>
    <w:rsid w:val="005A2D31"/>
    <w:rsid w:val="005A34A0"/>
    <w:rsid w:val="005A36C7"/>
    <w:rsid w:val="005A372A"/>
    <w:rsid w:val="005A3B2B"/>
    <w:rsid w:val="005A4592"/>
    <w:rsid w:val="005A495B"/>
    <w:rsid w:val="005A51F5"/>
    <w:rsid w:val="005A55DC"/>
    <w:rsid w:val="005A6112"/>
    <w:rsid w:val="005A635B"/>
    <w:rsid w:val="005A66D1"/>
    <w:rsid w:val="005A66E1"/>
    <w:rsid w:val="005A694C"/>
    <w:rsid w:val="005A6E9F"/>
    <w:rsid w:val="005A767B"/>
    <w:rsid w:val="005A76AF"/>
    <w:rsid w:val="005A7918"/>
    <w:rsid w:val="005A7DA6"/>
    <w:rsid w:val="005A7EED"/>
    <w:rsid w:val="005B002C"/>
    <w:rsid w:val="005B01AB"/>
    <w:rsid w:val="005B02F2"/>
    <w:rsid w:val="005B04DA"/>
    <w:rsid w:val="005B0BB6"/>
    <w:rsid w:val="005B1054"/>
    <w:rsid w:val="005B13CE"/>
    <w:rsid w:val="005B163E"/>
    <w:rsid w:val="005B1753"/>
    <w:rsid w:val="005B1852"/>
    <w:rsid w:val="005B18FD"/>
    <w:rsid w:val="005B22B0"/>
    <w:rsid w:val="005B2311"/>
    <w:rsid w:val="005B265C"/>
    <w:rsid w:val="005B34A3"/>
    <w:rsid w:val="005B3534"/>
    <w:rsid w:val="005B3A32"/>
    <w:rsid w:val="005B4006"/>
    <w:rsid w:val="005B46D9"/>
    <w:rsid w:val="005B4714"/>
    <w:rsid w:val="005B4D9A"/>
    <w:rsid w:val="005B5017"/>
    <w:rsid w:val="005B5871"/>
    <w:rsid w:val="005B5DFE"/>
    <w:rsid w:val="005B5E9D"/>
    <w:rsid w:val="005B67BF"/>
    <w:rsid w:val="005B6817"/>
    <w:rsid w:val="005B7081"/>
    <w:rsid w:val="005B7645"/>
    <w:rsid w:val="005B7867"/>
    <w:rsid w:val="005B78C7"/>
    <w:rsid w:val="005B7FCB"/>
    <w:rsid w:val="005C0499"/>
    <w:rsid w:val="005C0678"/>
    <w:rsid w:val="005C0D2D"/>
    <w:rsid w:val="005C1404"/>
    <w:rsid w:val="005C1459"/>
    <w:rsid w:val="005C15CA"/>
    <w:rsid w:val="005C1865"/>
    <w:rsid w:val="005C1D47"/>
    <w:rsid w:val="005C2514"/>
    <w:rsid w:val="005C261E"/>
    <w:rsid w:val="005C2B4A"/>
    <w:rsid w:val="005C2D91"/>
    <w:rsid w:val="005C3043"/>
    <w:rsid w:val="005C35FF"/>
    <w:rsid w:val="005C40E7"/>
    <w:rsid w:val="005C453E"/>
    <w:rsid w:val="005C4ADD"/>
    <w:rsid w:val="005C4E11"/>
    <w:rsid w:val="005C5087"/>
    <w:rsid w:val="005C521E"/>
    <w:rsid w:val="005C558D"/>
    <w:rsid w:val="005C55DD"/>
    <w:rsid w:val="005C5C95"/>
    <w:rsid w:val="005C5F12"/>
    <w:rsid w:val="005C614F"/>
    <w:rsid w:val="005C6267"/>
    <w:rsid w:val="005C6E62"/>
    <w:rsid w:val="005C6F8C"/>
    <w:rsid w:val="005C7336"/>
    <w:rsid w:val="005C7790"/>
    <w:rsid w:val="005C7B8B"/>
    <w:rsid w:val="005C7F6F"/>
    <w:rsid w:val="005D016E"/>
    <w:rsid w:val="005D0409"/>
    <w:rsid w:val="005D0609"/>
    <w:rsid w:val="005D08E6"/>
    <w:rsid w:val="005D0C11"/>
    <w:rsid w:val="005D10BB"/>
    <w:rsid w:val="005D128A"/>
    <w:rsid w:val="005D1B23"/>
    <w:rsid w:val="005D1FEF"/>
    <w:rsid w:val="005D2B42"/>
    <w:rsid w:val="005D2BAC"/>
    <w:rsid w:val="005D2BC3"/>
    <w:rsid w:val="005D2FFC"/>
    <w:rsid w:val="005D397F"/>
    <w:rsid w:val="005D3A28"/>
    <w:rsid w:val="005D3DE4"/>
    <w:rsid w:val="005D3FA8"/>
    <w:rsid w:val="005D45B6"/>
    <w:rsid w:val="005D47F3"/>
    <w:rsid w:val="005D493E"/>
    <w:rsid w:val="005D4A5A"/>
    <w:rsid w:val="005D4B6F"/>
    <w:rsid w:val="005D4C45"/>
    <w:rsid w:val="005D4FA4"/>
    <w:rsid w:val="005D5267"/>
    <w:rsid w:val="005D5703"/>
    <w:rsid w:val="005D5718"/>
    <w:rsid w:val="005D575C"/>
    <w:rsid w:val="005D5797"/>
    <w:rsid w:val="005D5914"/>
    <w:rsid w:val="005D5DA8"/>
    <w:rsid w:val="005D6991"/>
    <w:rsid w:val="005D7019"/>
    <w:rsid w:val="005E036C"/>
    <w:rsid w:val="005E056C"/>
    <w:rsid w:val="005E0634"/>
    <w:rsid w:val="005E085E"/>
    <w:rsid w:val="005E0E29"/>
    <w:rsid w:val="005E0ECD"/>
    <w:rsid w:val="005E1051"/>
    <w:rsid w:val="005E1545"/>
    <w:rsid w:val="005E15E3"/>
    <w:rsid w:val="005E191C"/>
    <w:rsid w:val="005E1D95"/>
    <w:rsid w:val="005E1E00"/>
    <w:rsid w:val="005E22DE"/>
    <w:rsid w:val="005E26D3"/>
    <w:rsid w:val="005E2989"/>
    <w:rsid w:val="005E29FC"/>
    <w:rsid w:val="005E304F"/>
    <w:rsid w:val="005E36E0"/>
    <w:rsid w:val="005E3773"/>
    <w:rsid w:val="005E37CE"/>
    <w:rsid w:val="005E3C23"/>
    <w:rsid w:val="005E3EB2"/>
    <w:rsid w:val="005E422A"/>
    <w:rsid w:val="005E4C55"/>
    <w:rsid w:val="005E4FE2"/>
    <w:rsid w:val="005E5395"/>
    <w:rsid w:val="005E592F"/>
    <w:rsid w:val="005E5A3D"/>
    <w:rsid w:val="005E60BD"/>
    <w:rsid w:val="005E67B2"/>
    <w:rsid w:val="005E7631"/>
    <w:rsid w:val="005E77E2"/>
    <w:rsid w:val="005E7858"/>
    <w:rsid w:val="005F0234"/>
    <w:rsid w:val="005F0362"/>
    <w:rsid w:val="005F0F30"/>
    <w:rsid w:val="005F17C0"/>
    <w:rsid w:val="005F1B40"/>
    <w:rsid w:val="005F215C"/>
    <w:rsid w:val="005F2248"/>
    <w:rsid w:val="005F26A1"/>
    <w:rsid w:val="005F2B99"/>
    <w:rsid w:val="005F2BCD"/>
    <w:rsid w:val="005F2DF7"/>
    <w:rsid w:val="005F3508"/>
    <w:rsid w:val="005F375F"/>
    <w:rsid w:val="005F3960"/>
    <w:rsid w:val="005F396B"/>
    <w:rsid w:val="005F3DBA"/>
    <w:rsid w:val="005F4071"/>
    <w:rsid w:val="005F45D2"/>
    <w:rsid w:val="005F460F"/>
    <w:rsid w:val="005F4D65"/>
    <w:rsid w:val="005F577C"/>
    <w:rsid w:val="005F59EB"/>
    <w:rsid w:val="005F5C3D"/>
    <w:rsid w:val="005F620D"/>
    <w:rsid w:val="005F636C"/>
    <w:rsid w:val="005F63A9"/>
    <w:rsid w:val="005F6A5E"/>
    <w:rsid w:val="005F6C5F"/>
    <w:rsid w:val="005F6DAE"/>
    <w:rsid w:val="005F6F83"/>
    <w:rsid w:val="005F778E"/>
    <w:rsid w:val="005F77D4"/>
    <w:rsid w:val="005F7980"/>
    <w:rsid w:val="005F7ACA"/>
    <w:rsid w:val="005F7EFB"/>
    <w:rsid w:val="00600178"/>
    <w:rsid w:val="0060027F"/>
    <w:rsid w:val="006002FE"/>
    <w:rsid w:val="006003E3"/>
    <w:rsid w:val="006005B9"/>
    <w:rsid w:val="00600F3A"/>
    <w:rsid w:val="00601398"/>
    <w:rsid w:val="006015D5"/>
    <w:rsid w:val="00601670"/>
    <w:rsid w:val="006018B1"/>
    <w:rsid w:val="00601ED1"/>
    <w:rsid w:val="00601EF6"/>
    <w:rsid w:val="0060340C"/>
    <w:rsid w:val="00603BE6"/>
    <w:rsid w:val="00604349"/>
    <w:rsid w:val="00604746"/>
    <w:rsid w:val="0060493B"/>
    <w:rsid w:val="00604AD3"/>
    <w:rsid w:val="00604B08"/>
    <w:rsid w:val="00604B54"/>
    <w:rsid w:val="00605068"/>
    <w:rsid w:val="0060512F"/>
    <w:rsid w:val="006052CD"/>
    <w:rsid w:val="00605674"/>
    <w:rsid w:val="00605764"/>
    <w:rsid w:val="006057AD"/>
    <w:rsid w:val="00605FF1"/>
    <w:rsid w:val="00606193"/>
    <w:rsid w:val="006062D6"/>
    <w:rsid w:val="006062E8"/>
    <w:rsid w:val="0060665F"/>
    <w:rsid w:val="0060683A"/>
    <w:rsid w:val="006069C8"/>
    <w:rsid w:val="0060707E"/>
    <w:rsid w:val="00607271"/>
    <w:rsid w:val="00607335"/>
    <w:rsid w:val="00607830"/>
    <w:rsid w:val="00607EA8"/>
    <w:rsid w:val="00607F4B"/>
    <w:rsid w:val="00610732"/>
    <w:rsid w:val="0061091D"/>
    <w:rsid w:val="00610B04"/>
    <w:rsid w:val="00610F0F"/>
    <w:rsid w:val="00611425"/>
    <w:rsid w:val="00612A0C"/>
    <w:rsid w:val="00612E37"/>
    <w:rsid w:val="00613613"/>
    <w:rsid w:val="00613695"/>
    <w:rsid w:val="00613897"/>
    <w:rsid w:val="00613DF2"/>
    <w:rsid w:val="00613EFD"/>
    <w:rsid w:val="0061435B"/>
    <w:rsid w:val="00614A82"/>
    <w:rsid w:val="00615664"/>
    <w:rsid w:val="006157BF"/>
    <w:rsid w:val="00615A0B"/>
    <w:rsid w:val="00615B77"/>
    <w:rsid w:val="00615BDA"/>
    <w:rsid w:val="00615CC2"/>
    <w:rsid w:val="00615D69"/>
    <w:rsid w:val="00615FC9"/>
    <w:rsid w:val="0061614D"/>
    <w:rsid w:val="0061637F"/>
    <w:rsid w:val="00616697"/>
    <w:rsid w:val="006166AE"/>
    <w:rsid w:val="00616AA3"/>
    <w:rsid w:val="006172A5"/>
    <w:rsid w:val="00617609"/>
    <w:rsid w:val="0061769D"/>
    <w:rsid w:val="00617A2B"/>
    <w:rsid w:val="00617AC5"/>
    <w:rsid w:val="00617BFF"/>
    <w:rsid w:val="00617EA3"/>
    <w:rsid w:val="006204F9"/>
    <w:rsid w:val="006205E2"/>
    <w:rsid w:val="00620B26"/>
    <w:rsid w:val="0062159C"/>
    <w:rsid w:val="00621B7C"/>
    <w:rsid w:val="00621C91"/>
    <w:rsid w:val="006225AE"/>
    <w:rsid w:val="0062261B"/>
    <w:rsid w:val="00622A43"/>
    <w:rsid w:val="00622E36"/>
    <w:rsid w:val="00623017"/>
    <w:rsid w:val="006237D8"/>
    <w:rsid w:val="006239E5"/>
    <w:rsid w:val="00623A46"/>
    <w:rsid w:val="00623C5B"/>
    <w:rsid w:val="00623E3D"/>
    <w:rsid w:val="00624833"/>
    <w:rsid w:val="00624BF2"/>
    <w:rsid w:val="00624D50"/>
    <w:rsid w:val="0062529E"/>
    <w:rsid w:val="006253AB"/>
    <w:rsid w:val="006256BD"/>
    <w:rsid w:val="00625741"/>
    <w:rsid w:val="0062576E"/>
    <w:rsid w:val="00625B95"/>
    <w:rsid w:val="00625D55"/>
    <w:rsid w:val="00625DFB"/>
    <w:rsid w:val="00626385"/>
    <w:rsid w:val="00626795"/>
    <w:rsid w:val="0062689F"/>
    <w:rsid w:val="006269A2"/>
    <w:rsid w:val="00627903"/>
    <w:rsid w:val="00627B91"/>
    <w:rsid w:val="00627C68"/>
    <w:rsid w:val="00627CFC"/>
    <w:rsid w:val="0063010C"/>
    <w:rsid w:val="0063021B"/>
    <w:rsid w:val="00630404"/>
    <w:rsid w:val="00630665"/>
    <w:rsid w:val="006310CD"/>
    <w:rsid w:val="0063176F"/>
    <w:rsid w:val="0063193C"/>
    <w:rsid w:val="00631FF6"/>
    <w:rsid w:val="006323BE"/>
    <w:rsid w:val="006325A8"/>
    <w:rsid w:val="00632738"/>
    <w:rsid w:val="00632C0A"/>
    <w:rsid w:val="0063310A"/>
    <w:rsid w:val="00633CE5"/>
    <w:rsid w:val="00633F10"/>
    <w:rsid w:val="00633F3F"/>
    <w:rsid w:val="00634063"/>
    <w:rsid w:val="00634457"/>
    <w:rsid w:val="006347A0"/>
    <w:rsid w:val="00634A05"/>
    <w:rsid w:val="00635A15"/>
    <w:rsid w:val="00635A57"/>
    <w:rsid w:val="00635B8D"/>
    <w:rsid w:val="00636572"/>
    <w:rsid w:val="00636659"/>
    <w:rsid w:val="00637002"/>
    <w:rsid w:val="0063713D"/>
    <w:rsid w:val="00637432"/>
    <w:rsid w:val="0063759C"/>
    <w:rsid w:val="006377F8"/>
    <w:rsid w:val="00637C93"/>
    <w:rsid w:val="00637D3E"/>
    <w:rsid w:val="00640234"/>
    <w:rsid w:val="00640468"/>
    <w:rsid w:val="00640555"/>
    <w:rsid w:val="00641D4C"/>
    <w:rsid w:val="006421CF"/>
    <w:rsid w:val="0064271C"/>
    <w:rsid w:val="00642C52"/>
    <w:rsid w:val="00643F01"/>
    <w:rsid w:val="00643FEE"/>
    <w:rsid w:val="00644A68"/>
    <w:rsid w:val="006451F1"/>
    <w:rsid w:val="006458B3"/>
    <w:rsid w:val="00645FA7"/>
    <w:rsid w:val="006465CD"/>
    <w:rsid w:val="00646BB9"/>
    <w:rsid w:val="006472E6"/>
    <w:rsid w:val="0064789B"/>
    <w:rsid w:val="00647AFA"/>
    <w:rsid w:val="00650060"/>
    <w:rsid w:val="0065128A"/>
    <w:rsid w:val="0065171A"/>
    <w:rsid w:val="00651A53"/>
    <w:rsid w:val="00651A68"/>
    <w:rsid w:val="00651B35"/>
    <w:rsid w:val="00651E18"/>
    <w:rsid w:val="00651E58"/>
    <w:rsid w:val="0065220F"/>
    <w:rsid w:val="00652BD7"/>
    <w:rsid w:val="006536A5"/>
    <w:rsid w:val="006538BC"/>
    <w:rsid w:val="00653C06"/>
    <w:rsid w:val="00653CBB"/>
    <w:rsid w:val="006543D3"/>
    <w:rsid w:val="006545D9"/>
    <w:rsid w:val="00654986"/>
    <w:rsid w:val="00654D18"/>
    <w:rsid w:val="00654D8E"/>
    <w:rsid w:val="00655153"/>
    <w:rsid w:val="0065632C"/>
    <w:rsid w:val="00656444"/>
    <w:rsid w:val="00656853"/>
    <w:rsid w:val="00656897"/>
    <w:rsid w:val="00656A94"/>
    <w:rsid w:val="00656C39"/>
    <w:rsid w:val="00656E5C"/>
    <w:rsid w:val="00656F92"/>
    <w:rsid w:val="00657597"/>
    <w:rsid w:val="0065760E"/>
    <w:rsid w:val="00657BF8"/>
    <w:rsid w:val="00657CD9"/>
    <w:rsid w:val="00657E62"/>
    <w:rsid w:val="00657F5B"/>
    <w:rsid w:val="0066000C"/>
    <w:rsid w:val="006605B9"/>
    <w:rsid w:val="0066148D"/>
    <w:rsid w:val="00661BD8"/>
    <w:rsid w:val="0066263A"/>
    <w:rsid w:val="006626DC"/>
    <w:rsid w:val="00662937"/>
    <w:rsid w:val="0066329F"/>
    <w:rsid w:val="00663454"/>
    <w:rsid w:val="0066380C"/>
    <w:rsid w:val="006638C3"/>
    <w:rsid w:val="00663A44"/>
    <w:rsid w:val="00663D99"/>
    <w:rsid w:val="0066419C"/>
    <w:rsid w:val="00664AEF"/>
    <w:rsid w:val="00665E97"/>
    <w:rsid w:val="006660EB"/>
    <w:rsid w:val="00666732"/>
    <w:rsid w:val="006669A6"/>
    <w:rsid w:val="00666B3A"/>
    <w:rsid w:val="00666C3C"/>
    <w:rsid w:val="00667122"/>
    <w:rsid w:val="0066784C"/>
    <w:rsid w:val="0066799D"/>
    <w:rsid w:val="00667C83"/>
    <w:rsid w:val="006702AB"/>
    <w:rsid w:val="00670B68"/>
    <w:rsid w:val="00670DA8"/>
    <w:rsid w:val="00670E62"/>
    <w:rsid w:val="00671368"/>
    <w:rsid w:val="006715CB"/>
    <w:rsid w:val="006719E6"/>
    <w:rsid w:val="00671B1A"/>
    <w:rsid w:val="00671C73"/>
    <w:rsid w:val="00672109"/>
    <w:rsid w:val="006723B1"/>
    <w:rsid w:val="006729CB"/>
    <w:rsid w:val="00672BCE"/>
    <w:rsid w:val="00673090"/>
    <w:rsid w:val="006731F9"/>
    <w:rsid w:val="00673AEE"/>
    <w:rsid w:val="00673DD2"/>
    <w:rsid w:val="0067421B"/>
    <w:rsid w:val="006743AE"/>
    <w:rsid w:val="006758BC"/>
    <w:rsid w:val="0067593F"/>
    <w:rsid w:val="00675AE7"/>
    <w:rsid w:val="00675E8B"/>
    <w:rsid w:val="00676029"/>
    <w:rsid w:val="006761E9"/>
    <w:rsid w:val="00676602"/>
    <w:rsid w:val="00677BE6"/>
    <w:rsid w:val="00677E35"/>
    <w:rsid w:val="00677F0A"/>
    <w:rsid w:val="00677F49"/>
    <w:rsid w:val="006800F3"/>
    <w:rsid w:val="006808D9"/>
    <w:rsid w:val="00680A29"/>
    <w:rsid w:val="0068176B"/>
    <w:rsid w:val="006819A8"/>
    <w:rsid w:val="00681FFD"/>
    <w:rsid w:val="00682386"/>
    <w:rsid w:val="006827D5"/>
    <w:rsid w:val="00682C64"/>
    <w:rsid w:val="006835C5"/>
    <w:rsid w:val="00683840"/>
    <w:rsid w:val="00683BC8"/>
    <w:rsid w:val="00683EE6"/>
    <w:rsid w:val="00683F4C"/>
    <w:rsid w:val="00684272"/>
    <w:rsid w:val="00685002"/>
    <w:rsid w:val="00685161"/>
    <w:rsid w:val="0068538F"/>
    <w:rsid w:val="006856D1"/>
    <w:rsid w:val="00685855"/>
    <w:rsid w:val="0068588C"/>
    <w:rsid w:val="00685BDA"/>
    <w:rsid w:val="0068650E"/>
    <w:rsid w:val="00686BD1"/>
    <w:rsid w:val="00687687"/>
    <w:rsid w:val="00687813"/>
    <w:rsid w:val="006878AD"/>
    <w:rsid w:val="00690824"/>
    <w:rsid w:val="006909B8"/>
    <w:rsid w:val="006909D1"/>
    <w:rsid w:val="0069167C"/>
    <w:rsid w:val="006916E6"/>
    <w:rsid w:val="006920D0"/>
    <w:rsid w:val="006922D0"/>
    <w:rsid w:val="00692590"/>
    <w:rsid w:val="00692CD2"/>
    <w:rsid w:val="00692D67"/>
    <w:rsid w:val="00693901"/>
    <w:rsid w:val="00693C83"/>
    <w:rsid w:val="00693DB6"/>
    <w:rsid w:val="00694297"/>
    <w:rsid w:val="006947FA"/>
    <w:rsid w:val="006948F6"/>
    <w:rsid w:val="00694D61"/>
    <w:rsid w:val="00694E56"/>
    <w:rsid w:val="00694FCB"/>
    <w:rsid w:val="00695348"/>
    <w:rsid w:val="00695593"/>
    <w:rsid w:val="00696559"/>
    <w:rsid w:val="006967D5"/>
    <w:rsid w:val="00696A21"/>
    <w:rsid w:val="00696D02"/>
    <w:rsid w:val="00696D55"/>
    <w:rsid w:val="00696D88"/>
    <w:rsid w:val="0069742D"/>
    <w:rsid w:val="006979D3"/>
    <w:rsid w:val="00697C51"/>
    <w:rsid w:val="00697CC1"/>
    <w:rsid w:val="00697E60"/>
    <w:rsid w:val="006A004E"/>
    <w:rsid w:val="006A0C52"/>
    <w:rsid w:val="006A19EF"/>
    <w:rsid w:val="006A1C1C"/>
    <w:rsid w:val="006A1DBD"/>
    <w:rsid w:val="006A1FE4"/>
    <w:rsid w:val="006A27FF"/>
    <w:rsid w:val="006A282E"/>
    <w:rsid w:val="006A2DEA"/>
    <w:rsid w:val="006A30B6"/>
    <w:rsid w:val="006A36D9"/>
    <w:rsid w:val="006A3751"/>
    <w:rsid w:val="006A39DE"/>
    <w:rsid w:val="006A3D26"/>
    <w:rsid w:val="006A4895"/>
    <w:rsid w:val="006A48F5"/>
    <w:rsid w:val="006A4A36"/>
    <w:rsid w:val="006A5C88"/>
    <w:rsid w:val="006A5DBA"/>
    <w:rsid w:val="006A6308"/>
    <w:rsid w:val="006A67FB"/>
    <w:rsid w:val="006A68C7"/>
    <w:rsid w:val="006A6E89"/>
    <w:rsid w:val="006A7460"/>
    <w:rsid w:val="006A75FF"/>
    <w:rsid w:val="006A7692"/>
    <w:rsid w:val="006A791D"/>
    <w:rsid w:val="006A7B2B"/>
    <w:rsid w:val="006A7D01"/>
    <w:rsid w:val="006A7DC5"/>
    <w:rsid w:val="006A7F9B"/>
    <w:rsid w:val="006B0521"/>
    <w:rsid w:val="006B0575"/>
    <w:rsid w:val="006B059D"/>
    <w:rsid w:val="006B07E9"/>
    <w:rsid w:val="006B1024"/>
    <w:rsid w:val="006B1301"/>
    <w:rsid w:val="006B1377"/>
    <w:rsid w:val="006B2493"/>
    <w:rsid w:val="006B274C"/>
    <w:rsid w:val="006B2D61"/>
    <w:rsid w:val="006B33DD"/>
    <w:rsid w:val="006B352A"/>
    <w:rsid w:val="006B3992"/>
    <w:rsid w:val="006B48EC"/>
    <w:rsid w:val="006B53F8"/>
    <w:rsid w:val="006B5BF2"/>
    <w:rsid w:val="006B620A"/>
    <w:rsid w:val="006B64B0"/>
    <w:rsid w:val="006B6619"/>
    <w:rsid w:val="006B6C12"/>
    <w:rsid w:val="006B73BC"/>
    <w:rsid w:val="006B73C6"/>
    <w:rsid w:val="006B7457"/>
    <w:rsid w:val="006B7F1B"/>
    <w:rsid w:val="006C0D29"/>
    <w:rsid w:val="006C15FF"/>
    <w:rsid w:val="006C19CA"/>
    <w:rsid w:val="006C1A35"/>
    <w:rsid w:val="006C1ADA"/>
    <w:rsid w:val="006C1E3F"/>
    <w:rsid w:val="006C1F20"/>
    <w:rsid w:val="006C2017"/>
    <w:rsid w:val="006C2774"/>
    <w:rsid w:val="006C288E"/>
    <w:rsid w:val="006C2963"/>
    <w:rsid w:val="006C29BA"/>
    <w:rsid w:val="006C2C54"/>
    <w:rsid w:val="006C3B2D"/>
    <w:rsid w:val="006C3EF5"/>
    <w:rsid w:val="006C44C7"/>
    <w:rsid w:val="006C48B2"/>
    <w:rsid w:val="006C4976"/>
    <w:rsid w:val="006C5F02"/>
    <w:rsid w:val="006C631F"/>
    <w:rsid w:val="006C6A86"/>
    <w:rsid w:val="006C703C"/>
    <w:rsid w:val="006C7C99"/>
    <w:rsid w:val="006C7D21"/>
    <w:rsid w:val="006D06E0"/>
    <w:rsid w:val="006D0D36"/>
    <w:rsid w:val="006D166C"/>
    <w:rsid w:val="006D1757"/>
    <w:rsid w:val="006D1D8D"/>
    <w:rsid w:val="006D23B5"/>
    <w:rsid w:val="006D2484"/>
    <w:rsid w:val="006D251F"/>
    <w:rsid w:val="006D25BD"/>
    <w:rsid w:val="006D279B"/>
    <w:rsid w:val="006D27B8"/>
    <w:rsid w:val="006D2C8F"/>
    <w:rsid w:val="006D2EAE"/>
    <w:rsid w:val="006D2F23"/>
    <w:rsid w:val="006D3059"/>
    <w:rsid w:val="006D3882"/>
    <w:rsid w:val="006D3BBE"/>
    <w:rsid w:val="006D3EBA"/>
    <w:rsid w:val="006D3F64"/>
    <w:rsid w:val="006D409E"/>
    <w:rsid w:val="006D4376"/>
    <w:rsid w:val="006D458A"/>
    <w:rsid w:val="006D4793"/>
    <w:rsid w:val="006D494F"/>
    <w:rsid w:val="006D4A13"/>
    <w:rsid w:val="006D5016"/>
    <w:rsid w:val="006D503D"/>
    <w:rsid w:val="006D55F8"/>
    <w:rsid w:val="006D58D1"/>
    <w:rsid w:val="006D5CBE"/>
    <w:rsid w:val="006D67D5"/>
    <w:rsid w:val="006D6C71"/>
    <w:rsid w:val="006D6E24"/>
    <w:rsid w:val="006D6F50"/>
    <w:rsid w:val="006D6FC2"/>
    <w:rsid w:val="006D7194"/>
    <w:rsid w:val="006D739D"/>
    <w:rsid w:val="006D74EE"/>
    <w:rsid w:val="006D7B6A"/>
    <w:rsid w:val="006D7CD1"/>
    <w:rsid w:val="006D7D00"/>
    <w:rsid w:val="006E00A9"/>
    <w:rsid w:val="006E0189"/>
    <w:rsid w:val="006E0363"/>
    <w:rsid w:val="006E0543"/>
    <w:rsid w:val="006E0747"/>
    <w:rsid w:val="006E0978"/>
    <w:rsid w:val="006E0DB0"/>
    <w:rsid w:val="006E1195"/>
    <w:rsid w:val="006E144E"/>
    <w:rsid w:val="006E18CA"/>
    <w:rsid w:val="006E1AF3"/>
    <w:rsid w:val="006E1D92"/>
    <w:rsid w:val="006E1F02"/>
    <w:rsid w:val="006E2809"/>
    <w:rsid w:val="006E2BD9"/>
    <w:rsid w:val="006E2EDE"/>
    <w:rsid w:val="006E3161"/>
    <w:rsid w:val="006E33D3"/>
    <w:rsid w:val="006E354A"/>
    <w:rsid w:val="006E38F6"/>
    <w:rsid w:val="006E3FF2"/>
    <w:rsid w:val="006E41D4"/>
    <w:rsid w:val="006E4478"/>
    <w:rsid w:val="006E4647"/>
    <w:rsid w:val="006E4D6B"/>
    <w:rsid w:val="006E4E58"/>
    <w:rsid w:val="006E50AB"/>
    <w:rsid w:val="006E5494"/>
    <w:rsid w:val="006E58D2"/>
    <w:rsid w:val="006E58E6"/>
    <w:rsid w:val="006E5959"/>
    <w:rsid w:val="006E59F7"/>
    <w:rsid w:val="006E5AD2"/>
    <w:rsid w:val="006E5F37"/>
    <w:rsid w:val="006E601F"/>
    <w:rsid w:val="006E6295"/>
    <w:rsid w:val="006E6AE3"/>
    <w:rsid w:val="006E6B3F"/>
    <w:rsid w:val="006E70E1"/>
    <w:rsid w:val="006E732A"/>
    <w:rsid w:val="006E757A"/>
    <w:rsid w:val="006F0192"/>
    <w:rsid w:val="006F0D4C"/>
    <w:rsid w:val="006F18D3"/>
    <w:rsid w:val="006F1CE7"/>
    <w:rsid w:val="006F2056"/>
    <w:rsid w:val="006F2105"/>
    <w:rsid w:val="006F2469"/>
    <w:rsid w:val="006F275A"/>
    <w:rsid w:val="006F2BF7"/>
    <w:rsid w:val="006F2CDD"/>
    <w:rsid w:val="006F2DEC"/>
    <w:rsid w:val="006F3E94"/>
    <w:rsid w:val="006F4699"/>
    <w:rsid w:val="006F48F1"/>
    <w:rsid w:val="006F4ABA"/>
    <w:rsid w:val="006F4DEC"/>
    <w:rsid w:val="006F5242"/>
    <w:rsid w:val="006F540A"/>
    <w:rsid w:val="006F58D5"/>
    <w:rsid w:val="006F6189"/>
    <w:rsid w:val="006F6D04"/>
    <w:rsid w:val="006F74F1"/>
    <w:rsid w:val="006F776C"/>
    <w:rsid w:val="006F7AE5"/>
    <w:rsid w:val="007008D2"/>
    <w:rsid w:val="00700A18"/>
    <w:rsid w:val="00700B3B"/>
    <w:rsid w:val="00700DA0"/>
    <w:rsid w:val="00701EB7"/>
    <w:rsid w:val="00702373"/>
    <w:rsid w:val="007023BD"/>
    <w:rsid w:val="0070295A"/>
    <w:rsid w:val="00702DE1"/>
    <w:rsid w:val="00703082"/>
    <w:rsid w:val="007038E0"/>
    <w:rsid w:val="0070404C"/>
    <w:rsid w:val="007044DE"/>
    <w:rsid w:val="00704E2C"/>
    <w:rsid w:val="00705497"/>
    <w:rsid w:val="007059C4"/>
    <w:rsid w:val="00706685"/>
    <w:rsid w:val="007072FF"/>
    <w:rsid w:val="0070781B"/>
    <w:rsid w:val="00707B7D"/>
    <w:rsid w:val="00707C0C"/>
    <w:rsid w:val="00707F62"/>
    <w:rsid w:val="00707F80"/>
    <w:rsid w:val="00710296"/>
    <w:rsid w:val="00710782"/>
    <w:rsid w:val="00710942"/>
    <w:rsid w:val="0071096B"/>
    <w:rsid w:val="0071121F"/>
    <w:rsid w:val="0071150D"/>
    <w:rsid w:val="007115BA"/>
    <w:rsid w:val="00712016"/>
    <w:rsid w:val="00712D1B"/>
    <w:rsid w:val="007131B2"/>
    <w:rsid w:val="0071363C"/>
    <w:rsid w:val="007137D6"/>
    <w:rsid w:val="00713F6B"/>
    <w:rsid w:val="007142C1"/>
    <w:rsid w:val="00714679"/>
    <w:rsid w:val="00714C77"/>
    <w:rsid w:val="0071504E"/>
    <w:rsid w:val="007150A0"/>
    <w:rsid w:val="007150AB"/>
    <w:rsid w:val="00715940"/>
    <w:rsid w:val="00715D93"/>
    <w:rsid w:val="00716E0D"/>
    <w:rsid w:val="007171FB"/>
    <w:rsid w:val="00717864"/>
    <w:rsid w:val="00717D48"/>
    <w:rsid w:val="00720AF6"/>
    <w:rsid w:val="00720BAE"/>
    <w:rsid w:val="00720F96"/>
    <w:rsid w:val="00721067"/>
    <w:rsid w:val="00721153"/>
    <w:rsid w:val="0072181F"/>
    <w:rsid w:val="007220AF"/>
    <w:rsid w:val="007227DC"/>
    <w:rsid w:val="007228B0"/>
    <w:rsid w:val="00722A76"/>
    <w:rsid w:val="00722CA5"/>
    <w:rsid w:val="00723605"/>
    <w:rsid w:val="00724794"/>
    <w:rsid w:val="00724E4C"/>
    <w:rsid w:val="00725484"/>
    <w:rsid w:val="00725735"/>
    <w:rsid w:val="0072575E"/>
    <w:rsid w:val="00725F34"/>
    <w:rsid w:val="00725F7A"/>
    <w:rsid w:val="00725FF6"/>
    <w:rsid w:val="0072646E"/>
    <w:rsid w:val="007265B2"/>
    <w:rsid w:val="00726695"/>
    <w:rsid w:val="00726E5E"/>
    <w:rsid w:val="00727314"/>
    <w:rsid w:val="00730167"/>
    <w:rsid w:val="00730A64"/>
    <w:rsid w:val="00730D46"/>
    <w:rsid w:val="00730DEB"/>
    <w:rsid w:val="007317A4"/>
    <w:rsid w:val="00731E09"/>
    <w:rsid w:val="0073223A"/>
    <w:rsid w:val="00732CC6"/>
    <w:rsid w:val="0073327B"/>
    <w:rsid w:val="00734108"/>
    <w:rsid w:val="007347BF"/>
    <w:rsid w:val="00734F74"/>
    <w:rsid w:val="007350A9"/>
    <w:rsid w:val="00735880"/>
    <w:rsid w:val="0073598E"/>
    <w:rsid w:val="00735D73"/>
    <w:rsid w:val="0073644B"/>
    <w:rsid w:val="00736EF5"/>
    <w:rsid w:val="00736EFD"/>
    <w:rsid w:val="00737DB5"/>
    <w:rsid w:val="00737E0F"/>
    <w:rsid w:val="00740BC6"/>
    <w:rsid w:val="00740CA5"/>
    <w:rsid w:val="00741293"/>
    <w:rsid w:val="007412EC"/>
    <w:rsid w:val="007413D6"/>
    <w:rsid w:val="00741782"/>
    <w:rsid w:val="00741C36"/>
    <w:rsid w:val="00741D1B"/>
    <w:rsid w:val="00741F97"/>
    <w:rsid w:val="00742018"/>
    <w:rsid w:val="0074258D"/>
    <w:rsid w:val="00742602"/>
    <w:rsid w:val="0074270F"/>
    <w:rsid w:val="00742A0E"/>
    <w:rsid w:val="00742CBA"/>
    <w:rsid w:val="00742DB5"/>
    <w:rsid w:val="00742EB4"/>
    <w:rsid w:val="0074305C"/>
    <w:rsid w:val="0074325D"/>
    <w:rsid w:val="00743DD4"/>
    <w:rsid w:val="007441EF"/>
    <w:rsid w:val="00744BAD"/>
    <w:rsid w:val="00745321"/>
    <w:rsid w:val="00745610"/>
    <w:rsid w:val="00745637"/>
    <w:rsid w:val="00745727"/>
    <w:rsid w:val="00746166"/>
    <w:rsid w:val="0074656D"/>
    <w:rsid w:val="0074661E"/>
    <w:rsid w:val="00746656"/>
    <w:rsid w:val="00746DBB"/>
    <w:rsid w:val="00746E3A"/>
    <w:rsid w:val="0074701A"/>
    <w:rsid w:val="00747ECE"/>
    <w:rsid w:val="0075033B"/>
    <w:rsid w:val="0075087D"/>
    <w:rsid w:val="00750C76"/>
    <w:rsid w:val="00750DB0"/>
    <w:rsid w:val="007513A5"/>
    <w:rsid w:val="00751771"/>
    <w:rsid w:val="007517B5"/>
    <w:rsid w:val="00752089"/>
    <w:rsid w:val="0075212B"/>
    <w:rsid w:val="00752277"/>
    <w:rsid w:val="007527FF"/>
    <w:rsid w:val="0075293A"/>
    <w:rsid w:val="007529DE"/>
    <w:rsid w:val="00753064"/>
    <w:rsid w:val="007530D5"/>
    <w:rsid w:val="007536FA"/>
    <w:rsid w:val="00753889"/>
    <w:rsid w:val="00753B63"/>
    <w:rsid w:val="00753DB5"/>
    <w:rsid w:val="0075405B"/>
    <w:rsid w:val="00754626"/>
    <w:rsid w:val="00754C25"/>
    <w:rsid w:val="00754E75"/>
    <w:rsid w:val="00755362"/>
    <w:rsid w:val="007554E4"/>
    <w:rsid w:val="007556CF"/>
    <w:rsid w:val="0075587E"/>
    <w:rsid w:val="00755CED"/>
    <w:rsid w:val="00755FA9"/>
    <w:rsid w:val="0075659B"/>
    <w:rsid w:val="0075661A"/>
    <w:rsid w:val="00756D8A"/>
    <w:rsid w:val="00756FE3"/>
    <w:rsid w:val="0075762F"/>
    <w:rsid w:val="00757CB7"/>
    <w:rsid w:val="007601F0"/>
    <w:rsid w:val="0076052E"/>
    <w:rsid w:val="00760A61"/>
    <w:rsid w:val="00761095"/>
    <w:rsid w:val="007618B1"/>
    <w:rsid w:val="00761CC4"/>
    <w:rsid w:val="00762002"/>
    <w:rsid w:val="007626F6"/>
    <w:rsid w:val="007629D3"/>
    <w:rsid w:val="00762A52"/>
    <w:rsid w:val="007638CD"/>
    <w:rsid w:val="00764657"/>
    <w:rsid w:val="0076484B"/>
    <w:rsid w:val="00764BAA"/>
    <w:rsid w:val="00764CD1"/>
    <w:rsid w:val="0076565A"/>
    <w:rsid w:val="00765987"/>
    <w:rsid w:val="00766367"/>
    <w:rsid w:val="007663BC"/>
    <w:rsid w:val="00766849"/>
    <w:rsid w:val="00766D2C"/>
    <w:rsid w:val="00766D3B"/>
    <w:rsid w:val="007702D3"/>
    <w:rsid w:val="007703B5"/>
    <w:rsid w:val="00770589"/>
    <w:rsid w:val="00770A4A"/>
    <w:rsid w:val="00770BC6"/>
    <w:rsid w:val="00770D7D"/>
    <w:rsid w:val="00770D95"/>
    <w:rsid w:val="0077105C"/>
    <w:rsid w:val="00771240"/>
    <w:rsid w:val="007713C4"/>
    <w:rsid w:val="007715D0"/>
    <w:rsid w:val="00772395"/>
    <w:rsid w:val="00772DF4"/>
    <w:rsid w:val="00773376"/>
    <w:rsid w:val="00773752"/>
    <w:rsid w:val="007739AC"/>
    <w:rsid w:val="00773A42"/>
    <w:rsid w:val="0077488D"/>
    <w:rsid w:val="007748D0"/>
    <w:rsid w:val="00774C21"/>
    <w:rsid w:val="007750B1"/>
    <w:rsid w:val="00775264"/>
    <w:rsid w:val="00775467"/>
    <w:rsid w:val="00775963"/>
    <w:rsid w:val="00775D2F"/>
    <w:rsid w:val="007761DD"/>
    <w:rsid w:val="00776253"/>
    <w:rsid w:val="00776982"/>
    <w:rsid w:val="00776B6F"/>
    <w:rsid w:val="00777343"/>
    <w:rsid w:val="007775A4"/>
    <w:rsid w:val="0077797C"/>
    <w:rsid w:val="007803ED"/>
    <w:rsid w:val="007803F5"/>
    <w:rsid w:val="00780A0E"/>
    <w:rsid w:val="00780F9C"/>
    <w:rsid w:val="00781146"/>
    <w:rsid w:val="00781168"/>
    <w:rsid w:val="007811C3"/>
    <w:rsid w:val="00781327"/>
    <w:rsid w:val="007819D6"/>
    <w:rsid w:val="00781B4D"/>
    <w:rsid w:val="00781B77"/>
    <w:rsid w:val="00781C3E"/>
    <w:rsid w:val="007821C1"/>
    <w:rsid w:val="007821DF"/>
    <w:rsid w:val="007829D4"/>
    <w:rsid w:val="00783626"/>
    <w:rsid w:val="00783979"/>
    <w:rsid w:val="00783D70"/>
    <w:rsid w:val="007846EC"/>
    <w:rsid w:val="00784DA6"/>
    <w:rsid w:val="00785152"/>
    <w:rsid w:val="007851B0"/>
    <w:rsid w:val="00785212"/>
    <w:rsid w:val="00785578"/>
    <w:rsid w:val="0078661D"/>
    <w:rsid w:val="00786730"/>
    <w:rsid w:val="00786765"/>
    <w:rsid w:val="007871FA"/>
    <w:rsid w:val="00787481"/>
    <w:rsid w:val="007875B9"/>
    <w:rsid w:val="007875EF"/>
    <w:rsid w:val="00787649"/>
    <w:rsid w:val="007901FD"/>
    <w:rsid w:val="007904DD"/>
    <w:rsid w:val="007908ED"/>
    <w:rsid w:val="00790B50"/>
    <w:rsid w:val="00790CCA"/>
    <w:rsid w:val="00790E08"/>
    <w:rsid w:val="00791658"/>
    <w:rsid w:val="007918DC"/>
    <w:rsid w:val="00791A83"/>
    <w:rsid w:val="00791C41"/>
    <w:rsid w:val="00792353"/>
    <w:rsid w:val="0079290E"/>
    <w:rsid w:val="00792B3A"/>
    <w:rsid w:val="00792EF9"/>
    <w:rsid w:val="00792F00"/>
    <w:rsid w:val="00793540"/>
    <w:rsid w:val="007939C9"/>
    <w:rsid w:val="00793C3E"/>
    <w:rsid w:val="00793CAD"/>
    <w:rsid w:val="00794148"/>
    <w:rsid w:val="00794511"/>
    <w:rsid w:val="007946A4"/>
    <w:rsid w:val="00794E94"/>
    <w:rsid w:val="00795290"/>
    <w:rsid w:val="007952F5"/>
    <w:rsid w:val="0079588A"/>
    <w:rsid w:val="007959C6"/>
    <w:rsid w:val="00795B31"/>
    <w:rsid w:val="00795C21"/>
    <w:rsid w:val="00796007"/>
    <w:rsid w:val="00796125"/>
    <w:rsid w:val="00796A06"/>
    <w:rsid w:val="00796B9E"/>
    <w:rsid w:val="00796D53"/>
    <w:rsid w:val="00797124"/>
    <w:rsid w:val="0079732A"/>
    <w:rsid w:val="00797CFA"/>
    <w:rsid w:val="007A041F"/>
    <w:rsid w:val="007A0720"/>
    <w:rsid w:val="007A0893"/>
    <w:rsid w:val="007A09E3"/>
    <w:rsid w:val="007A0D30"/>
    <w:rsid w:val="007A0F14"/>
    <w:rsid w:val="007A1059"/>
    <w:rsid w:val="007A150C"/>
    <w:rsid w:val="007A1818"/>
    <w:rsid w:val="007A1F3B"/>
    <w:rsid w:val="007A239E"/>
    <w:rsid w:val="007A244B"/>
    <w:rsid w:val="007A3049"/>
    <w:rsid w:val="007A358F"/>
    <w:rsid w:val="007A35AE"/>
    <w:rsid w:val="007A35FC"/>
    <w:rsid w:val="007A3E6C"/>
    <w:rsid w:val="007A4A08"/>
    <w:rsid w:val="007A4A9E"/>
    <w:rsid w:val="007A4B34"/>
    <w:rsid w:val="007A4BAB"/>
    <w:rsid w:val="007A50B9"/>
    <w:rsid w:val="007A52C6"/>
    <w:rsid w:val="007A56E8"/>
    <w:rsid w:val="007A5701"/>
    <w:rsid w:val="007A5A96"/>
    <w:rsid w:val="007A68B2"/>
    <w:rsid w:val="007A69CF"/>
    <w:rsid w:val="007A6B2B"/>
    <w:rsid w:val="007A6BDB"/>
    <w:rsid w:val="007A6E87"/>
    <w:rsid w:val="007A7AA7"/>
    <w:rsid w:val="007A7F60"/>
    <w:rsid w:val="007B0386"/>
    <w:rsid w:val="007B0B6E"/>
    <w:rsid w:val="007B11A9"/>
    <w:rsid w:val="007B2BD2"/>
    <w:rsid w:val="007B3203"/>
    <w:rsid w:val="007B3320"/>
    <w:rsid w:val="007B3D3B"/>
    <w:rsid w:val="007B496B"/>
    <w:rsid w:val="007B4C46"/>
    <w:rsid w:val="007B545E"/>
    <w:rsid w:val="007B55A4"/>
    <w:rsid w:val="007B58D3"/>
    <w:rsid w:val="007B59AF"/>
    <w:rsid w:val="007B6002"/>
    <w:rsid w:val="007B610D"/>
    <w:rsid w:val="007B62EE"/>
    <w:rsid w:val="007B6A48"/>
    <w:rsid w:val="007B6DD6"/>
    <w:rsid w:val="007B75F0"/>
    <w:rsid w:val="007B770B"/>
    <w:rsid w:val="007B7866"/>
    <w:rsid w:val="007B7C8C"/>
    <w:rsid w:val="007C03AA"/>
    <w:rsid w:val="007C0AAA"/>
    <w:rsid w:val="007C0AD8"/>
    <w:rsid w:val="007C1050"/>
    <w:rsid w:val="007C10B0"/>
    <w:rsid w:val="007C19B9"/>
    <w:rsid w:val="007C19D1"/>
    <w:rsid w:val="007C21AF"/>
    <w:rsid w:val="007C2462"/>
    <w:rsid w:val="007C259E"/>
    <w:rsid w:val="007C297E"/>
    <w:rsid w:val="007C2AD4"/>
    <w:rsid w:val="007C2C1A"/>
    <w:rsid w:val="007C3376"/>
    <w:rsid w:val="007C3820"/>
    <w:rsid w:val="007C40C7"/>
    <w:rsid w:val="007C476F"/>
    <w:rsid w:val="007C486C"/>
    <w:rsid w:val="007C50FD"/>
    <w:rsid w:val="007C52A8"/>
    <w:rsid w:val="007C5538"/>
    <w:rsid w:val="007C6A61"/>
    <w:rsid w:val="007C6B02"/>
    <w:rsid w:val="007C6E2C"/>
    <w:rsid w:val="007C7092"/>
    <w:rsid w:val="007C73D3"/>
    <w:rsid w:val="007C7527"/>
    <w:rsid w:val="007C752E"/>
    <w:rsid w:val="007C75B6"/>
    <w:rsid w:val="007C7BFE"/>
    <w:rsid w:val="007C7C5E"/>
    <w:rsid w:val="007D01A5"/>
    <w:rsid w:val="007D0594"/>
    <w:rsid w:val="007D0D99"/>
    <w:rsid w:val="007D0F7B"/>
    <w:rsid w:val="007D125C"/>
    <w:rsid w:val="007D2473"/>
    <w:rsid w:val="007D24C9"/>
    <w:rsid w:val="007D36BB"/>
    <w:rsid w:val="007D3806"/>
    <w:rsid w:val="007D457E"/>
    <w:rsid w:val="007D522C"/>
    <w:rsid w:val="007D5582"/>
    <w:rsid w:val="007D5A0A"/>
    <w:rsid w:val="007D5A87"/>
    <w:rsid w:val="007D5B41"/>
    <w:rsid w:val="007D5DC5"/>
    <w:rsid w:val="007D69B5"/>
    <w:rsid w:val="007D6A4B"/>
    <w:rsid w:val="007D6BB7"/>
    <w:rsid w:val="007D6E23"/>
    <w:rsid w:val="007D70EA"/>
    <w:rsid w:val="007D7570"/>
    <w:rsid w:val="007E0117"/>
    <w:rsid w:val="007E04A8"/>
    <w:rsid w:val="007E06E2"/>
    <w:rsid w:val="007E08F8"/>
    <w:rsid w:val="007E0BD2"/>
    <w:rsid w:val="007E0D2B"/>
    <w:rsid w:val="007E1F73"/>
    <w:rsid w:val="007E23B0"/>
    <w:rsid w:val="007E26A2"/>
    <w:rsid w:val="007E2DA7"/>
    <w:rsid w:val="007E305B"/>
    <w:rsid w:val="007E3292"/>
    <w:rsid w:val="007E3622"/>
    <w:rsid w:val="007E3966"/>
    <w:rsid w:val="007E42BD"/>
    <w:rsid w:val="007E43E3"/>
    <w:rsid w:val="007E44C1"/>
    <w:rsid w:val="007E49FF"/>
    <w:rsid w:val="007E4F67"/>
    <w:rsid w:val="007E5195"/>
    <w:rsid w:val="007E524E"/>
    <w:rsid w:val="007E5340"/>
    <w:rsid w:val="007E5493"/>
    <w:rsid w:val="007E555B"/>
    <w:rsid w:val="007E55A8"/>
    <w:rsid w:val="007E5623"/>
    <w:rsid w:val="007E5C3E"/>
    <w:rsid w:val="007E652B"/>
    <w:rsid w:val="007E70E6"/>
    <w:rsid w:val="007E731D"/>
    <w:rsid w:val="007E7519"/>
    <w:rsid w:val="007E78FD"/>
    <w:rsid w:val="007F0315"/>
    <w:rsid w:val="007F03D8"/>
    <w:rsid w:val="007F0A43"/>
    <w:rsid w:val="007F14B6"/>
    <w:rsid w:val="007F14F8"/>
    <w:rsid w:val="007F165E"/>
    <w:rsid w:val="007F18D9"/>
    <w:rsid w:val="007F1977"/>
    <w:rsid w:val="007F1D9D"/>
    <w:rsid w:val="007F2393"/>
    <w:rsid w:val="007F25D4"/>
    <w:rsid w:val="007F2B64"/>
    <w:rsid w:val="007F34F9"/>
    <w:rsid w:val="007F36BF"/>
    <w:rsid w:val="007F3E6C"/>
    <w:rsid w:val="007F4089"/>
    <w:rsid w:val="007F40A5"/>
    <w:rsid w:val="007F4193"/>
    <w:rsid w:val="007F43DA"/>
    <w:rsid w:val="007F4B6A"/>
    <w:rsid w:val="007F5356"/>
    <w:rsid w:val="007F53A2"/>
    <w:rsid w:val="007F549D"/>
    <w:rsid w:val="007F591E"/>
    <w:rsid w:val="007F5936"/>
    <w:rsid w:val="007F5C15"/>
    <w:rsid w:val="007F5E35"/>
    <w:rsid w:val="007F608A"/>
    <w:rsid w:val="007F68B7"/>
    <w:rsid w:val="007F6BF4"/>
    <w:rsid w:val="007F6C9A"/>
    <w:rsid w:val="007F7612"/>
    <w:rsid w:val="0080077E"/>
    <w:rsid w:val="00800CFC"/>
    <w:rsid w:val="008010FE"/>
    <w:rsid w:val="00801113"/>
    <w:rsid w:val="00802D30"/>
    <w:rsid w:val="00802D6D"/>
    <w:rsid w:val="00803327"/>
    <w:rsid w:val="0080361E"/>
    <w:rsid w:val="00803CD7"/>
    <w:rsid w:val="008048C8"/>
    <w:rsid w:val="00804985"/>
    <w:rsid w:val="008049F6"/>
    <w:rsid w:val="00804E1A"/>
    <w:rsid w:val="00804E5E"/>
    <w:rsid w:val="008050E8"/>
    <w:rsid w:val="00805699"/>
    <w:rsid w:val="008063E1"/>
    <w:rsid w:val="00806C76"/>
    <w:rsid w:val="00806F3E"/>
    <w:rsid w:val="00807426"/>
    <w:rsid w:val="008078BC"/>
    <w:rsid w:val="00807BBB"/>
    <w:rsid w:val="008100B9"/>
    <w:rsid w:val="008105DA"/>
    <w:rsid w:val="008107DF"/>
    <w:rsid w:val="00810F45"/>
    <w:rsid w:val="008114A5"/>
    <w:rsid w:val="008117E3"/>
    <w:rsid w:val="00811B5F"/>
    <w:rsid w:val="00812180"/>
    <w:rsid w:val="008122FC"/>
    <w:rsid w:val="00812CCB"/>
    <w:rsid w:val="00812EA6"/>
    <w:rsid w:val="0081378B"/>
    <w:rsid w:val="00813BA0"/>
    <w:rsid w:val="00813ED3"/>
    <w:rsid w:val="00813F7D"/>
    <w:rsid w:val="00813F98"/>
    <w:rsid w:val="008149AB"/>
    <w:rsid w:val="00814B49"/>
    <w:rsid w:val="00814D0B"/>
    <w:rsid w:val="00815DF1"/>
    <w:rsid w:val="00815F7F"/>
    <w:rsid w:val="0081696A"/>
    <w:rsid w:val="00816A31"/>
    <w:rsid w:val="00816A9F"/>
    <w:rsid w:val="008174DE"/>
    <w:rsid w:val="00817C14"/>
    <w:rsid w:val="00817D0D"/>
    <w:rsid w:val="00817DFA"/>
    <w:rsid w:val="00817E00"/>
    <w:rsid w:val="00817F57"/>
    <w:rsid w:val="00821E0D"/>
    <w:rsid w:val="008228ED"/>
    <w:rsid w:val="00823054"/>
    <w:rsid w:val="008238E2"/>
    <w:rsid w:val="00823DB0"/>
    <w:rsid w:val="0082498D"/>
    <w:rsid w:val="008251B1"/>
    <w:rsid w:val="00825789"/>
    <w:rsid w:val="00825C6F"/>
    <w:rsid w:val="00826091"/>
    <w:rsid w:val="00826365"/>
    <w:rsid w:val="008268AF"/>
    <w:rsid w:val="00826BEB"/>
    <w:rsid w:val="00826CD7"/>
    <w:rsid w:val="00826F4C"/>
    <w:rsid w:val="00827291"/>
    <w:rsid w:val="0082732B"/>
    <w:rsid w:val="0082778E"/>
    <w:rsid w:val="00827F44"/>
    <w:rsid w:val="008311BA"/>
    <w:rsid w:val="008314A1"/>
    <w:rsid w:val="0083152B"/>
    <w:rsid w:val="00831935"/>
    <w:rsid w:val="008319D3"/>
    <w:rsid w:val="00831B38"/>
    <w:rsid w:val="00832998"/>
    <w:rsid w:val="008331A2"/>
    <w:rsid w:val="0083332B"/>
    <w:rsid w:val="008333A8"/>
    <w:rsid w:val="00833C75"/>
    <w:rsid w:val="00834165"/>
    <w:rsid w:val="008350CF"/>
    <w:rsid w:val="0083512D"/>
    <w:rsid w:val="008356AB"/>
    <w:rsid w:val="00835CE3"/>
    <w:rsid w:val="008362C4"/>
    <w:rsid w:val="008364AF"/>
    <w:rsid w:val="00836772"/>
    <w:rsid w:val="0083683E"/>
    <w:rsid w:val="00836850"/>
    <w:rsid w:val="008368F7"/>
    <w:rsid w:val="00836B09"/>
    <w:rsid w:val="00836DAF"/>
    <w:rsid w:val="00837555"/>
    <w:rsid w:val="0083776F"/>
    <w:rsid w:val="0083798C"/>
    <w:rsid w:val="00837B7F"/>
    <w:rsid w:val="00840455"/>
    <w:rsid w:val="0084146D"/>
    <w:rsid w:val="0084169A"/>
    <w:rsid w:val="00841C47"/>
    <w:rsid w:val="008426B4"/>
    <w:rsid w:val="008426FC"/>
    <w:rsid w:val="008427CA"/>
    <w:rsid w:val="00842C50"/>
    <w:rsid w:val="00842EB1"/>
    <w:rsid w:val="0084385D"/>
    <w:rsid w:val="0084398E"/>
    <w:rsid w:val="0084421E"/>
    <w:rsid w:val="0084441B"/>
    <w:rsid w:val="008446CB"/>
    <w:rsid w:val="008451B2"/>
    <w:rsid w:val="0084552A"/>
    <w:rsid w:val="00845660"/>
    <w:rsid w:val="0084582B"/>
    <w:rsid w:val="008458D5"/>
    <w:rsid w:val="00845D70"/>
    <w:rsid w:val="00845F99"/>
    <w:rsid w:val="008461CE"/>
    <w:rsid w:val="00846852"/>
    <w:rsid w:val="008468D5"/>
    <w:rsid w:val="00847468"/>
    <w:rsid w:val="008475E1"/>
    <w:rsid w:val="00847642"/>
    <w:rsid w:val="008479B6"/>
    <w:rsid w:val="00847C7B"/>
    <w:rsid w:val="00847E95"/>
    <w:rsid w:val="008507CC"/>
    <w:rsid w:val="00850A3F"/>
    <w:rsid w:val="00850D4D"/>
    <w:rsid w:val="00850E00"/>
    <w:rsid w:val="008513CB"/>
    <w:rsid w:val="00851DF8"/>
    <w:rsid w:val="00851FA5"/>
    <w:rsid w:val="00852069"/>
    <w:rsid w:val="00852307"/>
    <w:rsid w:val="0085265C"/>
    <w:rsid w:val="0085280F"/>
    <w:rsid w:val="00852AE1"/>
    <w:rsid w:val="00852B20"/>
    <w:rsid w:val="00852C16"/>
    <w:rsid w:val="00852D88"/>
    <w:rsid w:val="0085355F"/>
    <w:rsid w:val="00853A73"/>
    <w:rsid w:val="00853AF1"/>
    <w:rsid w:val="00853F7F"/>
    <w:rsid w:val="00854506"/>
    <w:rsid w:val="00854B40"/>
    <w:rsid w:val="00855425"/>
    <w:rsid w:val="00855702"/>
    <w:rsid w:val="0085592D"/>
    <w:rsid w:val="00855AD7"/>
    <w:rsid w:val="00856181"/>
    <w:rsid w:val="00856891"/>
    <w:rsid w:val="00856B21"/>
    <w:rsid w:val="00856B9E"/>
    <w:rsid w:val="00856BA9"/>
    <w:rsid w:val="00856D24"/>
    <w:rsid w:val="00857DDB"/>
    <w:rsid w:val="00857F7E"/>
    <w:rsid w:val="008602B2"/>
    <w:rsid w:val="00860C16"/>
    <w:rsid w:val="008614E6"/>
    <w:rsid w:val="008617A1"/>
    <w:rsid w:val="0086180C"/>
    <w:rsid w:val="008618CF"/>
    <w:rsid w:val="00861B3C"/>
    <w:rsid w:val="00861E2D"/>
    <w:rsid w:val="00861E85"/>
    <w:rsid w:val="008621FE"/>
    <w:rsid w:val="008625BF"/>
    <w:rsid w:val="0086269F"/>
    <w:rsid w:val="008626FB"/>
    <w:rsid w:val="0086281A"/>
    <w:rsid w:val="00862938"/>
    <w:rsid w:val="00862F0B"/>
    <w:rsid w:val="00863039"/>
    <w:rsid w:val="0086316D"/>
    <w:rsid w:val="0086323B"/>
    <w:rsid w:val="00863363"/>
    <w:rsid w:val="008633BC"/>
    <w:rsid w:val="00863F88"/>
    <w:rsid w:val="00863FF7"/>
    <w:rsid w:val="00864545"/>
    <w:rsid w:val="0086550B"/>
    <w:rsid w:val="0086551C"/>
    <w:rsid w:val="0086564D"/>
    <w:rsid w:val="00865A2A"/>
    <w:rsid w:val="008666D5"/>
    <w:rsid w:val="008670FC"/>
    <w:rsid w:val="008676D2"/>
    <w:rsid w:val="008677B9"/>
    <w:rsid w:val="008700F6"/>
    <w:rsid w:val="00870C69"/>
    <w:rsid w:val="00871D2D"/>
    <w:rsid w:val="00871F14"/>
    <w:rsid w:val="00872090"/>
    <w:rsid w:val="00872343"/>
    <w:rsid w:val="00873A11"/>
    <w:rsid w:val="00874085"/>
    <w:rsid w:val="008748DE"/>
    <w:rsid w:val="00874EE6"/>
    <w:rsid w:val="0087518D"/>
    <w:rsid w:val="0087558B"/>
    <w:rsid w:val="00875594"/>
    <w:rsid w:val="008763F7"/>
    <w:rsid w:val="00876489"/>
    <w:rsid w:val="008767D6"/>
    <w:rsid w:val="008768F6"/>
    <w:rsid w:val="00876AEC"/>
    <w:rsid w:val="00876E7B"/>
    <w:rsid w:val="00876F3D"/>
    <w:rsid w:val="00876FE8"/>
    <w:rsid w:val="008771DF"/>
    <w:rsid w:val="00877414"/>
    <w:rsid w:val="0087781B"/>
    <w:rsid w:val="0088029F"/>
    <w:rsid w:val="00880670"/>
    <w:rsid w:val="00880738"/>
    <w:rsid w:val="00880834"/>
    <w:rsid w:val="0088087E"/>
    <w:rsid w:val="00880973"/>
    <w:rsid w:val="00880DDD"/>
    <w:rsid w:val="00880FD9"/>
    <w:rsid w:val="00881124"/>
    <w:rsid w:val="00881747"/>
    <w:rsid w:val="00881919"/>
    <w:rsid w:val="008819B1"/>
    <w:rsid w:val="008819C0"/>
    <w:rsid w:val="00881DFC"/>
    <w:rsid w:val="0088240E"/>
    <w:rsid w:val="008824B1"/>
    <w:rsid w:val="00882B7C"/>
    <w:rsid w:val="00883152"/>
    <w:rsid w:val="008836DA"/>
    <w:rsid w:val="00883751"/>
    <w:rsid w:val="008840DF"/>
    <w:rsid w:val="008841ED"/>
    <w:rsid w:val="00884A4E"/>
    <w:rsid w:val="0088506A"/>
    <w:rsid w:val="008850D7"/>
    <w:rsid w:val="00885CA0"/>
    <w:rsid w:val="00886189"/>
    <w:rsid w:val="00886ED1"/>
    <w:rsid w:val="008878E8"/>
    <w:rsid w:val="00887956"/>
    <w:rsid w:val="00890C38"/>
    <w:rsid w:val="00891144"/>
    <w:rsid w:val="00891CCB"/>
    <w:rsid w:val="0089259A"/>
    <w:rsid w:val="00892686"/>
    <w:rsid w:val="008932E3"/>
    <w:rsid w:val="00893371"/>
    <w:rsid w:val="0089435B"/>
    <w:rsid w:val="00894E8B"/>
    <w:rsid w:val="008950EE"/>
    <w:rsid w:val="008950FF"/>
    <w:rsid w:val="00895BEA"/>
    <w:rsid w:val="008964B2"/>
    <w:rsid w:val="00896D34"/>
    <w:rsid w:val="00896DD7"/>
    <w:rsid w:val="008971EA"/>
    <w:rsid w:val="00897826"/>
    <w:rsid w:val="00897A7A"/>
    <w:rsid w:val="008A02D0"/>
    <w:rsid w:val="008A06CB"/>
    <w:rsid w:val="008A079E"/>
    <w:rsid w:val="008A1F77"/>
    <w:rsid w:val="008A23A8"/>
    <w:rsid w:val="008A296A"/>
    <w:rsid w:val="008A2B17"/>
    <w:rsid w:val="008A2E0E"/>
    <w:rsid w:val="008A38D7"/>
    <w:rsid w:val="008A3C38"/>
    <w:rsid w:val="008A3C94"/>
    <w:rsid w:val="008A4A97"/>
    <w:rsid w:val="008A5309"/>
    <w:rsid w:val="008A58C9"/>
    <w:rsid w:val="008A615B"/>
    <w:rsid w:val="008A6283"/>
    <w:rsid w:val="008A64BA"/>
    <w:rsid w:val="008A6B25"/>
    <w:rsid w:val="008A7399"/>
    <w:rsid w:val="008A79CB"/>
    <w:rsid w:val="008B05C0"/>
    <w:rsid w:val="008B07F4"/>
    <w:rsid w:val="008B0831"/>
    <w:rsid w:val="008B0BCC"/>
    <w:rsid w:val="008B0C8A"/>
    <w:rsid w:val="008B0F26"/>
    <w:rsid w:val="008B1C9B"/>
    <w:rsid w:val="008B27C8"/>
    <w:rsid w:val="008B2851"/>
    <w:rsid w:val="008B2CB3"/>
    <w:rsid w:val="008B2E67"/>
    <w:rsid w:val="008B398A"/>
    <w:rsid w:val="008B40EA"/>
    <w:rsid w:val="008B4227"/>
    <w:rsid w:val="008B43DE"/>
    <w:rsid w:val="008B479D"/>
    <w:rsid w:val="008B4A6C"/>
    <w:rsid w:val="008B4BE6"/>
    <w:rsid w:val="008B51E9"/>
    <w:rsid w:val="008B5343"/>
    <w:rsid w:val="008B5FC3"/>
    <w:rsid w:val="008B60E0"/>
    <w:rsid w:val="008B66B1"/>
    <w:rsid w:val="008B6AC3"/>
    <w:rsid w:val="008B6C57"/>
    <w:rsid w:val="008B701F"/>
    <w:rsid w:val="008B753B"/>
    <w:rsid w:val="008B75ED"/>
    <w:rsid w:val="008B7DDB"/>
    <w:rsid w:val="008C03D1"/>
    <w:rsid w:val="008C062D"/>
    <w:rsid w:val="008C0CEF"/>
    <w:rsid w:val="008C0E46"/>
    <w:rsid w:val="008C16C0"/>
    <w:rsid w:val="008C181F"/>
    <w:rsid w:val="008C18E9"/>
    <w:rsid w:val="008C1E00"/>
    <w:rsid w:val="008C269C"/>
    <w:rsid w:val="008C2B9D"/>
    <w:rsid w:val="008C2CE2"/>
    <w:rsid w:val="008C3602"/>
    <w:rsid w:val="008C37A9"/>
    <w:rsid w:val="008C387B"/>
    <w:rsid w:val="008C390E"/>
    <w:rsid w:val="008C3E19"/>
    <w:rsid w:val="008C3FB1"/>
    <w:rsid w:val="008C40CA"/>
    <w:rsid w:val="008C49EB"/>
    <w:rsid w:val="008C4AAA"/>
    <w:rsid w:val="008C53D0"/>
    <w:rsid w:val="008C62BF"/>
    <w:rsid w:val="008C62ED"/>
    <w:rsid w:val="008C6B7A"/>
    <w:rsid w:val="008C7275"/>
    <w:rsid w:val="008C72A3"/>
    <w:rsid w:val="008C751A"/>
    <w:rsid w:val="008C797D"/>
    <w:rsid w:val="008D0130"/>
    <w:rsid w:val="008D0207"/>
    <w:rsid w:val="008D0A13"/>
    <w:rsid w:val="008D15CA"/>
    <w:rsid w:val="008D18FC"/>
    <w:rsid w:val="008D201F"/>
    <w:rsid w:val="008D21C2"/>
    <w:rsid w:val="008D22FA"/>
    <w:rsid w:val="008D2460"/>
    <w:rsid w:val="008D2781"/>
    <w:rsid w:val="008D27B7"/>
    <w:rsid w:val="008D303D"/>
    <w:rsid w:val="008D3869"/>
    <w:rsid w:val="008D3C08"/>
    <w:rsid w:val="008D3DE7"/>
    <w:rsid w:val="008D3F12"/>
    <w:rsid w:val="008D44D2"/>
    <w:rsid w:val="008D4655"/>
    <w:rsid w:val="008D49AE"/>
    <w:rsid w:val="008D4E09"/>
    <w:rsid w:val="008D51DB"/>
    <w:rsid w:val="008D57DF"/>
    <w:rsid w:val="008D58C9"/>
    <w:rsid w:val="008D6073"/>
    <w:rsid w:val="008D6C83"/>
    <w:rsid w:val="008D6CCB"/>
    <w:rsid w:val="008D75CE"/>
    <w:rsid w:val="008D7AEF"/>
    <w:rsid w:val="008D7D42"/>
    <w:rsid w:val="008E0042"/>
    <w:rsid w:val="008E1492"/>
    <w:rsid w:val="008E1C0B"/>
    <w:rsid w:val="008E1F7E"/>
    <w:rsid w:val="008E2248"/>
    <w:rsid w:val="008E27C4"/>
    <w:rsid w:val="008E2833"/>
    <w:rsid w:val="008E28A2"/>
    <w:rsid w:val="008E2A45"/>
    <w:rsid w:val="008E2A65"/>
    <w:rsid w:val="008E2AAC"/>
    <w:rsid w:val="008E2B69"/>
    <w:rsid w:val="008E36E2"/>
    <w:rsid w:val="008E3C45"/>
    <w:rsid w:val="008E3D3D"/>
    <w:rsid w:val="008E4935"/>
    <w:rsid w:val="008E5958"/>
    <w:rsid w:val="008E5DB8"/>
    <w:rsid w:val="008E629D"/>
    <w:rsid w:val="008E62FE"/>
    <w:rsid w:val="008E6357"/>
    <w:rsid w:val="008E67AD"/>
    <w:rsid w:val="008E68BA"/>
    <w:rsid w:val="008E6933"/>
    <w:rsid w:val="008E6D9F"/>
    <w:rsid w:val="008E7949"/>
    <w:rsid w:val="008E7A14"/>
    <w:rsid w:val="008E7CD9"/>
    <w:rsid w:val="008F01D5"/>
    <w:rsid w:val="008F06AF"/>
    <w:rsid w:val="008F0B13"/>
    <w:rsid w:val="008F0C6C"/>
    <w:rsid w:val="008F0D8A"/>
    <w:rsid w:val="008F0E38"/>
    <w:rsid w:val="008F1163"/>
    <w:rsid w:val="008F1555"/>
    <w:rsid w:val="008F17EB"/>
    <w:rsid w:val="008F2180"/>
    <w:rsid w:val="008F2650"/>
    <w:rsid w:val="008F28C7"/>
    <w:rsid w:val="008F2C4D"/>
    <w:rsid w:val="008F3003"/>
    <w:rsid w:val="008F325D"/>
    <w:rsid w:val="008F383F"/>
    <w:rsid w:val="008F3C6B"/>
    <w:rsid w:val="008F3E73"/>
    <w:rsid w:val="008F3E74"/>
    <w:rsid w:val="008F4375"/>
    <w:rsid w:val="008F466E"/>
    <w:rsid w:val="008F4B77"/>
    <w:rsid w:val="008F4FFC"/>
    <w:rsid w:val="008F5048"/>
    <w:rsid w:val="008F5C02"/>
    <w:rsid w:val="008F6461"/>
    <w:rsid w:val="008F68B2"/>
    <w:rsid w:val="008F6E4A"/>
    <w:rsid w:val="009003AF"/>
    <w:rsid w:val="00900774"/>
    <w:rsid w:val="00900935"/>
    <w:rsid w:val="00900E29"/>
    <w:rsid w:val="00901141"/>
    <w:rsid w:val="00901566"/>
    <w:rsid w:val="00901A5D"/>
    <w:rsid w:val="00901C9F"/>
    <w:rsid w:val="00902246"/>
    <w:rsid w:val="00902ACF"/>
    <w:rsid w:val="009030E3"/>
    <w:rsid w:val="00903E54"/>
    <w:rsid w:val="0090400C"/>
    <w:rsid w:val="0090408A"/>
    <w:rsid w:val="00904449"/>
    <w:rsid w:val="00904478"/>
    <w:rsid w:val="00904AA9"/>
    <w:rsid w:val="00904EF5"/>
    <w:rsid w:val="009053E4"/>
    <w:rsid w:val="00906156"/>
    <w:rsid w:val="00906807"/>
    <w:rsid w:val="00906A95"/>
    <w:rsid w:val="00907577"/>
    <w:rsid w:val="009075F3"/>
    <w:rsid w:val="009077F5"/>
    <w:rsid w:val="00907C0B"/>
    <w:rsid w:val="00907F93"/>
    <w:rsid w:val="00910075"/>
    <w:rsid w:val="00910483"/>
    <w:rsid w:val="00910E39"/>
    <w:rsid w:val="00910F4B"/>
    <w:rsid w:val="009113A0"/>
    <w:rsid w:val="00911825"/>
    <w:rsid w:val="00911F2D"/>
    <w:rsid w:val="00911FC7"/>
    <w:rsid w:val="0091220A"/>
    <w:rsid w:val="00913361"/>
    <w:rsid w:val="00913846"/>
    <w:rsid w:val="00913BB6"/>
    <w:rsid w:val="00913CE4"/>
    <w:rsid w:val="00914025"/>
    <w:rsid w:val="0091403E"/>
    <w:rsid w:val="00914587"/>
    <w:rsid w:val="009145C1"/>
    <w:rsid w:val="009146B2"/>
    <w:rsid w:val="00914A9B"/>
    <w:rsid w:val="00914ADA"/>
    <w:rsid w:val="00914D00"/>
    <w:rsid w:val="00914DFC"/>
    <w:rsid w:val="00915156"/>
    <w:rsid w:val="00915259"/>
    <w:rsid w:val="009156B5"/>
    <w:rsid w:val="00915B42"/>
    <w:rsid w:val="00916AFD"/>
    <w:rsid w:val="009208FF"/>
    <w:rsid w:val="00920B06"/>
    <w:rsid w:val="00920D49"/>
    <w:rsid w:val="00920FAA"/>
    <w:rsid w:val="0092166E"/>
    <w:rsid w:val="00921CEA"/>
    <w:rsid w:val="0092290E"/>
    <w:rsid w:val="00922A8C"/>
    <w:rsid w:val="00922C04"/>
    <w:rsid w:val="00923324"/>
    <w:rsid w:val="00923405"/>
    <w:rsid w:val="009237BB"/>
    <w:rsid w:val="00923C85"/>
    <w:rsid w:val="009248B1"/>
    <w:rsid w:val="00924B36"/>
    <w:rsid w:val="00924CFB"/>
    <w:rsid w:val="00924FFE"/>
    <w:rsid w:val="00925464"/>
    <w:rsid w:val="0092583B"/>
    <w:rsid w:val="00925C84"/>
    <w:rsid w:val="00925EAF"/>
    <w:rsid w:val="00926140"/>
    <w:rsid w:val="00926207"/>
    <w:rsid w:val="009265E6"/>
    <w:rsid w:val="00926658"/>
    <w:rsid w:val="00926A6B"/>
    <w:rsid w:val="0092766B"/>
    <w:rsid w:val="00927811"/>
    <w:rsid w:val="00927A34"/>
    <w:rsid w:val="009302B3"/>
    <w:rsid w:val="00930C0C"/>
    <w:rsid w:val="00930C32"/>
    <w:rsid w:val="0093134E"/>
    <w:rsid w:val="00931CF8"/>
    <w:rsid w:val="009322F6"/>
    <w:rsid w:val="00932D4D"/>
    <w:rsid w:val="0093353D"/>
    <w:rsid w:val="00933619"/>
    <w:rsid w:val="00933833"/>
    <w:rsid w:val="00933A7D"/>
    <w:rsid w:val="00933B7F"/>
    <w:rsid w:val="00933BCC"/>
    <w:rsid w:val="0093418D"/>
    <w:rsid w:val="00934B81"/>
    <w:rsid w:val="009355F7"/>
    <w:rsid w:val="0093569E"/>
    <w:rsid w:val="00935736"/>
    <w:rsid w:val="00935B1C"/>
    <w:rsid w:val="00935CEF"/>
    <w:rsid w:val="009363BA"/>
    <w:rsid w:val="00936523"/>
    <w:rsid w:val="0093683E"/>
    <w:rsid w:val="009368D9"/>
    <w:rsid w:val="0093708C"/>
    <w:rsid w:val="00937666"/>
    <w:rsid w:val="0093789E"/>
    <w:rsid w:val="00937C3A"/>
    <w:rsid w:val="00940006"/>
    <w:rsid w:val="0094001B"/>
    <w:rsid w:val="009408CD"/>
    <w:rsid w:val="00940C5E"/>
    <w:rsid w:val="009412C9"/>
    <w:rsid w:val="0094194B"/>
    <w:rsid w:val="00941E92"/>
    <w:rsid w:val="0094206D"/>
    <w:rsid w:val="0094279B"/>
    <w:rsid w:val="009428A1"/>
    <w:rsid w:val="00943092"/>
    <w:rsid w:val="0094377C"/>
    <w:rsid w:val="00943C83"/>
    <w:rsid w:val="00943CF5"/>
    <w:rsid w:val="009441CF"/>
    <w:rsid w:val="0094454C"/>
    <w:rsid w:val="009446C6"/>
    <w:rsid w:val="0094487A"/>
    <w:rsid w:val="0094497A"/>
    <w:rsid w:val="00945786"/>
    <w:rsid w:val="00945B33"/>
    <w:rsid w:val="00945DD6"/>
    <w:rsid w:val="00945F5E"/>
    <w:rsid w:val="00946401"/>
    <w:rsid w:val="00946442"/>
    <w:rsid w:val="009471D2"/>
    <w:rsid w:val="00947464"/>
    <w:rsid w:val="00947579"/>
    <w:rsid w:val="00947755"/>
    <w:rsid w:val="00950960"/>
    <w:rsid w:val="00950B58"/>
    <w:rsid w:val="00951175"/>
    <w:rsid w:val="009513B3"/>
    <w:rsid w:val="009519D6"/>
    <w:rsid w:val="00951D73"/>
    <w:rsid w:val="00951F22"/>
    <w:rsid w:val="00952B63"/>
    <w:rsid w:val="00952BC5"/>
    <w:rsid w:val="00953957"/>
    <w:rsid w:val="009542E0"/>
    <w:rsid w:val="009553C4"/>
    <w:rsid w:val="009554AF"/>
    <w:rsid w:val="0095560F"/>
    <w:rsid w:val="00955D38"/>
    <w:rsid w:val="00956DEB"/>
    <w:rsid w:val="009572AD"/>
    <w:rsid w:val="00957976"/>
    <w:rsid w:val="009579A9"/>
    <w:rsid w:val="00957C59"/>
    <w:rsid w:val="00957FD8"/>
    <w:rsid w:val="009600D4"/>
    <w:rsid w:val="0096058F"/>
    <w:rsid w:val="009608CB"/>
    <w:rsid w:val="00960E82"/>
    <w:rsid w:val="00960E93"/>
    <w:rsid w:val="00961283"/>
    <w:rsid w:val="00961CA8"/>
    <w:rsid w:val="00961EDE"/>
    <w:rsid w:val="009621DA"/>
    <w:rsid w:val="0096224E"/>
    <w:rsid w:val="00962544"/>
    <w:rsid w:val="00962E51"/>
    <w:rsid w:val="00963191"/>
    <w:rsid w:val="00963394"/>
    <w:rsid w:val="009638E3"/>
    <w:rsid w:val="00963C87"/>
    <w:rsid w:val="00963D74"/>
    <w:rsid w:val="00963E93"/>
    <w:rsid w:val="009643AA"/>
    <w:rsid w:val="009644B5"/>
    <w:rsid w:val="009647FC"/>
    <w:rsid w:val="00964D2E"/>
    <w:rsid w:val="00965964"/>
    <w:rsid w:val="00965A09"/>
    <w:rsid w:val="00965BCE"/>
    <w:rsid w:val="00966383"/>
    <w:rsid w:val="009663B9"/>
    <w:rsid w:val="00966475"/>
    <w:rsid w:val="00966B8F"/>
    <w:rsid w:val="0096796E"/>
    <w:rsid w:val="00967D16"/>
    <w:rsid w:val="009703AB"/>
    <w:rsid w:val="00970B06"/>
    <w:rsid w:val="00970F71"/>
    <w:rsid w:val="009710D9"/>
    <w:rsid w:val="00971215"/>
    <w:rsid w:val="009721FF"/>
    <w:rsid w:val="009723AB"/>
    <w:rsid w:val="00972519"/>
    <w:rsid w:val="009725F6"/>
    <w:rsid w:val="00972830"/>
    <w:rsid w:val="00972EFC"/>
    <w:rsid w:val="00973B72"/>
    <w:rsid w:val="00973DC3"/>
    <w:rsid w:val="00973E47"/>
    <w:rsid w:val="0097409E"/>
    <w:rsid w:val="00974241"/>
    <w:rsid w:val="00974B4D"/>
    <w:rsid w:val="0097599D"/>
    <w:rsid w:val="00975E19"/>
    <w:rsid w:val="00975E82"/>
    <w:rsid w:val="00976B79"/>
    <w:rsid w:val="00976DCC"/>
    <w:rsid w:val="00977095"/>
    <w:rsid w:val="00977183"/>
    <w:rsid w:val="009774CF"/>
    <w:rsid w:val="00977505"/>
    <w:rsid w:val="009777B4"/>
    <w:rsid w:val="00977924"/>
    <w:rsid w:val="00977E39"/>
    <w:rsid w:val="00977E74"/>
    <w:rsid w:val="0098007C"/>
    <w:rsid w:val="0098056C"/>
    <w:rsid w:val="00980D9E"/>
    <w:rsid w:val="00980EF1"/>
    <w:rsid w:val="00981217"/>
    <w:rsid w:val="00981352"/>
    <w:rsid w:val="00981534"/>
    <w:rsid w:val="00981ADB"/>
    <w:rsid w:val="00981B17"/>
    <w:rsid w:val="00981B37"/>
    <w:rsid w:val="00981B3D"/>
    <w:rsid w:val="00981ED5"/>
    <w:rsid w:val="0098278C"/>
    <w:rsid w:val="00982EBF"/>
    <w:rsid w:val="00982F09"/>
    <w:rsid w:val="00982FE7"/>
    <w:rsid w:val="00983567"/>
    <w:rsid w:val="00984505"/>
    <w:rsid w:val="009845C3"/>
    <w:rsid w:val="009846F9"/>
    <w:rsid w:val="0098471C"/>
    <w:rsid w:val="009847ED"/>
    <w:rsid w:val="00984A0B"/>
    <w:rsid w:val="00984ABD"/>
    <w:rsid w:val="00984CDE"/>
    <w:rsid w:val="00985148"/>
    <w:rsid w:val="00985286"/>
    <w:rsid w:val="009852EB"/>
    <w:rsid w:val="00985445"/>
    <w:rsid w:val="00985479"/>
    <w:rsid w:val="00985770"/>
    <w:rsid w:val="009863E1"/>
    <w:rsid w:val="00986586"/>
    <w:rsid w:val="00986793"/>
    <w:rsid w:val="009869EC"/>
    <w:rsid w:val="00986ADD"/>
    <w:rsid w:val="0098704A"/>
    <w:rsid w:val="00987763"/>
    <w:rsid w:val="00987B10"/>
    <w:rsid w:val="0099074C"/>
    <w:rsid w:val="00990CB0"/>
    <w:rsid w:val="00990E65"/>
    <w:rsid w:val="00990E7E"/>
    <w:rsid w:val="00991030"/>
    <w:rsid w:val="00991BE6"/>
    <w:rsid w:val="00991F0B"/>
    <w:rsid w:val="009920A3"/>
    <w:rsid w:val="00992DA2"/>
    <w:rsid w:val="00992F34"/>
    <w:rsid w:val="0099317C"/>
    <w:rsid w:val="009939BB"/>
    <w:rsid w:val="00993CBC"/>
    <w:rsid w:val="0099436F"/>
    <w:rsid w:val="00994624"/>
    <w:rsid w:val="0099465A"/>
    <w:rsid w:val="00994B50"/>
    <w:rsid w:val="00994BB8"/>
    <w:rsid w:val="00994C6B"/>
    <w:rsid w:val="00994C9C"/>
    <w:rsid w:val="00995037"/>
    <w:rsid w:val="00995250"/>
    <w:rsid w:val="009955C1"/>
    <w:rsid w:val="00995720"/>
    <w:rsid w:val="00995824"/>
    <w:rsid w:val="00995B05"/>
    <w:rsid w:val="00995BF7"/>
    <w:rsid w:val="00995D0C"/>
    <w:rsid w:val="009965DB"/>
    <w:rsid w:val="00997496"/>
    <w:rsid w:val="009979F8"/>
    <w:rsid w:val="009A0F23"/>
    <w:rsid w:val="009A1267"/>
    <w:rsid w:val="009A15D7"/>
    <w:rsid w:val="009A15E4"/>
    <w:rsid w:val="009A197A"/>
    <w:rsid w:val="009A1ADA"/>
    <w:rsid w:val="009A1C37"/>
    <w:rsid w:val="009A1D28"/>
    <w:rsid w:val="009A1F09"/>
    <w:rsid w:val="009A243D"/>
    <w:rsid w:val="009A2BFC"/>
    <w:rsid w:val="009A3380"/>
    <w:rsid w:val="009A37D1"/>
    <w:rsid w:val="009A4074"/>
    <w:rsid w:val="009A4569"/>
    <w:rsid w:val="009A49DE"/>
    <w:rsid w:val="009A49E3"/>
    <w:rsid w:val="009A4AD4"/>
    <w:rsid w:val="009A52C4"/>
    <w:rsid w:val="009A5494"/>
    <w:rsid w:val="009A5CE2"/>
    <w:rsid w:val="009A6210"/>
    <w:rsid w:val="009A624C"/>
    <w:rsid w:val="009A6D35"/>
    <w:rsid w:val="009A7041"/>
    <w:rsid w:val="009A7098"/>
    <w:rsid w:val="009A7705"/>
    <w:rsid w:val="009A791D"/>
    <w:rsid w:val="009A7ADB"/>
    <w:rsid w:val="009A7AE0"/>
    <w:rsid w:val="009A7DC3"/>
    <w:rsid w:val="009A7E75"/>
    <w:rsid w:val="009A7E95"/>
    <w:rsid w:val="009A7ED7"/>
    <w:rsid w:val="009A7FC3"/>
    <w:rsid w:val="009B05A6"/>
    <w:rsid w:val="009B07EF"/>
    <w:rsid w:val="009B1345"/>
    <w:rsid w:val="009B148F"/>
    <w:rsid w:val="009B1D18"/>
    <w:rsid w:val="009B1D97"/>
    <w:rsid w:val="009B1F29"/>
    <w:rsid w:val="009B1F50"/>
    <w:rsid w:val="009B23AD"/>
    <w:rsid w:val="009B30E8"/>
    <w:rsid w:val="009B3253"/>
    <w:rsid w:val="009B327F"/>
    <w:rsid w:val="009B3351"/>
    <w:rsid w:val="009B35DF"/>
    <w:rsid w:val="009B4512"/>
    <w:rsid w:val="009B49F8"/>
    <w:rsid w:val="009B49FF"/>
    <w:rsid w:val="009B4E08"/>
    <w:rsid w:val="009B54B3"/>
    <w:rsid w:val="009B55C7"/>
    <w:rsid w:val="009B5906"/>
    <w:rsid w:val="009B5BF3"/>
    <w:rsid w:val="009B5C1F"/>
    <w:rsid w:val="009B5D3C"/>
    <w:rsid w:val="009B5D97"/>
    <w:rsid w:val="009B5E82"/>
    <w:rsid w:val="009B669C"/>
    <w:rsid w:val="009B69B4"/>
    <w:rsid w:val="009B6BA6"/>
    <w:rsid w:val="009B7314"/>
    <w:rsid w:val="009B745F"/>
    <w:rsid w:val="009B766C"/>
    <w:rsid w:val="009B7C22"/>
    <w:rsid w:val="009B7E8B"/>
    <w:rsid w:val="009C0CA1"/>
    <w:rsid w:val="009C0E0F"/>
    <w:rsid w:val="009C11AE"/>
    <w:rsid w:val="009C1884"/>
    <w:rsid w:val="009C1A04"/>
    <w:rsid w:val="009C1ACD"/>
    <w:rsid w:val="009C1F79"/>
    <w:rsid w:val="009C212F"/>
    <w:rsid w:val="009C216A"/>
    <w:rsid w:val="009C2200"/>
    <w:rsid w:val="009C2526"/>
    <w:rsid w:val="009C29FB"/>
    <w:rsid w:val="009C38EA"/>
    <w:rsid w:val="009C3B36"/>
    <w:rsid w:val="009C3C95"/>
    <w:rsid w:val="009C3E31"/>
    <w:rsid w:val="009C3EEC"/>
    <w:rsid w:val="009C4421"/>
    <w:rsid w:val="009C4C1E"/>
    <w:rsid w:val="009C4DEE"/>
    <w:rsid w:val="009C4F14"/>
    <w:rsid w:val="009C535D"/>
    <w:rsid w:val="009C57C4"/>
    <w:rsid w:val="009C5C34"/>
    <w:rsid w:val="009C6A7F"/>
    <w:rsid w:val="009C7951"/>
    <w:rsid w:val="009C7E72"/>
    <w:rsid w:val="009D0986"/>
    <w:rsid w:val="009D0A40"/>
    <w:rsid w:val="009D0C4F"/>
    <w:rsid w:val="009D0DE4"/>
    <w:rsid w:val="009D18A3"/>
    <w:rsid w:val="009D1CB4"/>
    <w:rsid w:val="009D1E65"/>
    <w:rsid w:val="009D1E82"/>
    <w:rsid w:val="009D1F52"/>
    <w:rsid w:val="009D28E6"/>
    <w:rsid w:val="009D2C79"/>
    <w:rsid w:val="009D2DDD"/>
    <w:rsid w:val="009D3348"/>
    <w:rsid w:val="009D37AE"/>
    <w:rsid w:val="009D3881"/>
    <w:rsid w:val="009D39AF"/>
    <w:rsid w:val="009D3C40"/>
    <w:rsid w:val="009D44A7"/>
    <w:rsid w:val="009D472B"/>
    <w:rsid w:val="009D4785"/>
    <w:rsid w:val="009D4C3C"/>
    <w:rsid w:val="009D539F"/>
    <w:rsid w:val="009D5906"/>
    <w:rsid w:val="009D5E68"/>
    <w:rsid w:val="009D6E5E"/>
    <w:rsid w:val="009D6FBF"/>
    <w:rsid w:val="009D7BAC"/>
    <w:rsid w:val="009E06DE"/>
    <w:rsid w:val="009E0B4F"/>
    <w:rsid w:val="009E1B35"/>
    <w:rsid w:val="009E2B9A"/>
    <w:rsid w:val="009E3285"/>
    <w:rsid w:val="009E33D0"/>
    <w:rsid w:val="009E35D9"/>
    <w:rsid w:val="009E3925"/>
    <w:rsid w:val="009E3BEE"/>
    <w:rsid w:val="009E3D26"/>
    <w:rsid w:val="009E3EAC"/>
    <w:rsid w:val="009E48D8"/>
    <w:rsid w:val="009E4ADC"/>
    <w:rsid w:val="009E4B2D"/>
    <w:rsid w:val="009E5872"/>
    <w:rsid w:val="009E65F1"/>
    <w:rsid w:val="009E6627"/>
    <w:rsid w:val="009E6650"/>
    <w:rsid w:val="009E6A46"/>
    <w:rsid w:val="009E6A77"/>
    <w:rsid w:val="009E7120"/>
    <w:rsid w:val="009E7DF1"/>
    <w:rsid w:val="009F0358"/>
    <w:rsid w:val="009F042B"/>
    <w:rsid w:val="009F06BF"/>
    <w:rsid w:val="009F0D36"/>
    <w:rsid w:val="009F0E49"/>
    <w:rsid w:val="009F1050"/>
    <w:rsid w:val="009F1258"/>
    <w:rsid w:val="009F1A74"/>
    <w:rsid w:val="009F1C12"/>
    <w:rsid w:val="009F1D1F"/>
    <w:rsid w:val="009F1DEF"/>
    <w:rsid w:val="009F1F2F"/>
    <w:rsid w:val="009F2C65"/>
    <w:rsid w:val="009F2D48"/>
    <w:rsid w:val="009F3389"/>
    <w:rsid w:val="009F3769"/>
    <w:rsid w:val="009F3AF1"/>
    <w:rsid w:val="009F3E0D"/>
    <w:rsid w:val="009F3E61"/>
    <w:rsid w:val="009F446F"/>
    <w:rsid w:val="009F496D"/>
    <w:rsid w:val="009F4A54"/>
    <w:rsid w:val="009F526F"/>
    <w:rsid w:val="009F53FC"/>
    <w:rsid w:val="009F540D"/>
    <w:rsid w:val="009F5565"/>
    <w:rsid w:val="009F5D0B"/>
    <w:rsid w:val="009F5F4F"/>
    <w:rsid w:val="009F632C"/>
    <w:rsid w:val="009F65DF"/>
    <w:rsid w:val="009F6633"/>
    <w:rsid w:val="009F66C1"/>
    <w:rsid w:val="009F78B5"/>
    <w:rsid w:val="009F7B1E"/>
    <w:rsid w:val="009F7B61"/>
    <w:rsid w:val="00A00FAB"/>
    <w:rsid w:val="00A012D5"/>
    <w:rsid w:val="00A01576"/>
    <w:rsid w:val="00A0203E"/>
    <w:rsid w:val="00A0210D"/>
    <w:rsid w:val="00A026D0"/>
    <w:rsid w:val="00A0281B"/>
    <w:rsid w:val="00A02824"/>
    <w:rsid w:val="00A0287B"/>
    <w:rsid w:val="00A03065"/>
    <w:rsid w:val="00A03419"/>
    <w:rsid w:val="00A03457"/>
    <w:rsid w:val="00A0363A"/>
    <w:rsid w:val="00A039F8"/>
    <w:rsid w:val="00A03F40"/>
    <w:rsid w:val="00A04038"/>
    <w:rsid w:val="00A045B1"/>
    <w:rsid w:val="00A049A2"/>
    <w:rsid w:val="00A049CC"/>
    <w:rsid w:val="00A04F5C"/>
    <w:rsid w:val="00A050A3"/>
    <w:rsid w:val="00A056E4"/>
    <w:rsid w:val="00A05977"/>
    <w:rsid w:val="00A059D4"/>
    <w:rsid w:val="00A05BAB"/>
    <w:rsid w:val="00A0609A"/>
    <w:rsid w:val="00A0652A"/>
    <w:rsid w:val="00A06819"/>
    <w:rsid w:val="00A06A65"/>
    <w:rsid w:val="00A06B08"/>
    <w:rsid w:val="00A07116"/>
    <w:rsid w:val="00A071DB"/>
    <w:rsid w:val="00A075F0"/>
    <w:rsid w:val="00A07817"/>
    <w:rsid w:val="00A079B7"/>
    <w:rsid w:val="00A07A92"/>
    <w:rsid w:val="00A07D8D"/>
    <w:rsid w:val="00A10416"/>
    <w:rsid w:val="00A1072B"/>
    <w:rsid w:val="00A10A3E"/>
    <w:rsid w:val="00A10CCB"/>
    <w:rsid w:val="00A10D5A"/>
    <w:rsid w:val="00A11132"/>
    <w:rsid w:val="00A111D6"/>
    <w:rsid w:val="00A11214"/>
    <w:rsid w:val="00A11855"/>
    <w:rsid w:val="00A11B33"/>
    <w:rsid w:val="00A11E35"/>
    <w:rsid w:val="00A12702"/>
    <w:rsid w:val="00A138C4"/>
    <w:rsid w:val="00A13B53"/>
    <w:rsid w:val="00A13E36"/>
    <w:rsid w:val="00A13ECE"/>
    <w:rsid w:val="00A140A6"/>
    <w:rsid w:val="00A146AF"/>
    <w:rsid w:val="00A14799"/>
    <w:rsid w:val="00A147E7"/>
    <w:rsid w:val="00A1495C"/>
    <w:rsid w:val="00A14F6A"/>
    <w:rsid w:val="00A152BA"/>
    <w:rsid w:val="00A15390"/>
    <w:rsid w:val="00A153FF"/>
    <w:rsid w:val="00A15944"/>
    <w:rsid w:val="00A15F60"/>
    <w:rsid w:val="00A1697A"/>
    <w:rsid w:val="00A1731B"/>
    <w:rsid w:val="00A1759D"/>
    <w:rsid w:val="00A176BE"/>
    <w:rsid w:val="00A177C8"/>
    <w:rsid w:val="00A1785B"/>
    <w:rsid w:val="00A17C9A"/>
    <w:rsid w:val="00A20081"/>
    <w:rsid w:val="00A20112"/>
    <w:rsid w:val="00A2064F"/>
    <w:rsid w:val="00A20C1E"/>
    <w:rsid w:val="00A215CA"/>
    <w:rsid w:val="00A217EC"/>
    <w:rsid w:val="00A2188B"/>
    <w:rsid w:val="00A21F43"/>
    <w:rsid w:val="00A2217F"/>
    <w:rsid w:val="00A222D7"/>
    <w:rsid w:val="00A22342"/>
    <w:rsid w:val="00A2234B"/>
    <w:rsid w:val="00A22AB2"/>
    <w:rsid w:val="00A22FD7"/>
    <w:rsid w:val="00A230AE"/>
    <w:rsid w:val="00A235E5"/>
    <w:rsid w:val="00A2362A"/>
    <w:rsid w:val="00A239D6"/>
    <w:rsid w:val="00A23CD4"/>
    <w:rsid w:val="00A23D08"/>
    <w:rsid w:val="00A24364"/>
    <w:rsid w:val="00A24379"/>
    <w:rsid w:val="00A24437"/>
    <w:rsid w:val="00A24E32"/>
    <w:rsid w:val="00A250BC"/>
    <w:rsid w:val="00A257B7"/>
    <w:rsid w:val="00A263E1"/>
    <w:rsid w:val="00A26662"/>
    <w:rsid w:val="00A26D3B"/>
    <w:rsid w:val="00A273BE"/>
    <w:rsid w:val="00A307F2"/>
    <w:rsid w:val="00A30828"/>
    <w:rsid w:val="00A30842"/>
    <w:rsid w:val="00A30997"/>
    <w:rsid w:val="00A30DE9"/>
    <w:rsid w:val="00A30FBE"/>
    <w:rsid w:val="00A313D3"/>
    <w:rsid w:val="00A31455"/>
    <w:rsid w:val="00A317D6"/>
    <w:rsid w:val="00A317F0"/>
    <w:rsid w:val="00A3211F"/>
    <w:rsid w:val="00A321B1"/>
    <w:rsid w:val="00A32889"/>
    <w:rsid w:val="00A339AC"/>
    <w:rsid w:val="00A3413A"/>
    <w:rsid w:val="00A342B2"/>
    <w:rsid w:val="00A344BA"/>
    <w:rsid w:val="00A34583"/>
    <w:rsid w:val="00A346A3"/>
    <w:rsid w:val="00A34C74"/>
    <w:rsid w:val="00A35614"/>
    <w:rsid w:val="00A356AC"/>
    <w:rsid w:val="00A360C9"/>
    <w:rsid w:val="00A36353"/>
    <w:rsid w:val="00A3653D"/>
    <w:rsid w:val="00A36CB2"/>
    <w:rsid w:val="00A36FF5"/>
    <w:rsid w:val="00A40A01"/>
    <w:rsid w:val="00A41E81"/>
    <w:rsid w:val="00A42134"/>
    <w:rsid w:val="00A4233B"/>
    <w:rsid w:val="00A42E5B"/>
    <w:rsid w:val="00A42F3E"/>
    <w:rsid w:val="00A43665"/>
    <w:rsid w:val="00A437AF"/>
    <w:rsid w:val="00A4386E"/>
    <w:rsid w:val="00A43B93"/>
    <w:rsid w:val="00A44072"/>
    <w:rsid w:val="00A446A4"/>
    <w:rsid w:val="00A44DD1"/>
    <w:rsid w:val="00A44F5A"/>
    <w:rsid w:val="00A450FA"/>
    <w:rsid w:val="00A45BB1"/>
    <w:rsid w:val="00A463DB"/>
    <w:rsid w:val="00A46607"/>
    <w:rsid w:val="00A4683A"/>
    <w:rsid w:val="00A47150"/>
    <w:rsid w:val="00A47353"/>
    <w:rsid w:val="00A4749D"/>
    <w:rsid w:val="00A475DA"/>
    <w:rsid w:val="00A47725"/>
    <w:rsid w:val="00A47F38"/>
    <w:rsid w:val="00A50374"/>
    <w:rsid w:val="00A50939"/>
    <w:rsid w:val="00A50B8A"/>
    <w:rsid w:val="00A50DB9"/>
    <w:rsid w:val="00A5139E"/>
    <w:rsid w:val="00A51BFC"/>
    <w:rsid w:val="00A51C04"/>
    <w:rsid w:val="00A51DCF"/>
    <w:rsid w:val="00A5210C"/>
    <w:rsid w:val="00A521C3"/>
    <w:rsid w:val="00A529C6"/>
    <w:rsid w:val="00A53683"/>
    <w:rsid w:val="00A53AC4"/>
    <w:rsid w:val="00A53CEC"/>
    <w:rsid w:val="00A53DA3"/>
    <w:rsid w:val="00A53DEA"/>
    <w:rsid w:val="00A54311"/>
    <w:rsid w:val="00A5442D"/>
    <w:rsid w:val="00A548E6"/>
    <w:rsid w:val="00A55B44"/>
    <w:rsid w:val="00A55E30"/>
    <w:rsid w:val="00A56131"/>
    <w:rsid w:val="00A56333"/>
    <w:rsid w:val="00A564A8"/>
    <w:rsid w:val="00A5670F"/>
    <w:rsid w:val="00A56994"/>
    <w:rsid w:val="00A56C0E"/>
    <w:rsid w:val="00A56CC8"/>
    <w:rsid w:val="00A5708A"/>
    <w:rsid w:val="00A57286"/>
    <w:rsid w:val="00A576B9"/>
    <w:rsid w:val="00A57D3A"/>
    <w:rsid w:val="00A57EFA"/>
    <w:rsid w:val="00A605A4"/>
    <w:rsid w:val="00A608EF"/>
    <w:rsid w:val="00A60AFF"/>
    <w:rsid w:val="00A60BA0"/>
    <w:rsid w:val="00A61A3E"/>
    <w:rsid w:val="00A61ADA"/>
    <w:rsid w:val="00A61CC6"/>
    <w:rsid w:val="00A61DD5"/>
    <w:rsid w:val="00A6226C"/>
    <w:rsid w:val="00A624A8"/>
    <w:rsid w:val="00A624FC"/>
    <w:rsid w:val="00A629CC"/>
    <w:rsid w:val="00A62BCE"/>
    <w:rsid w:val="00A63649"/>
    <w:rsid w:val="00A638B4"/>
    <w:rsid w:val="00A63B2F"/>
    <w:rsid w:val="00A63B77"/>
    <w:rsid w:val="00A64076"/>
    <w:rsid w:val="00A648EF"/>
    <w:rsid w:val="00A65C96"/>
    <w:rsid w:val="00A65FD1"/>
    <w:rsid w:val="00A6610A"/>
    <w:rsid w:val="00A672A6"/>
    <w:rsid w:val="00A706AB"/>
    <w:rsid w:val="00A708DB"/>
    <w:rsid w:val="00A70C52"/>
    <w:rsid w:val="00A7118B"/>
    <w:rsid w:val="00A71872"/>
    <w:rsid w:val="00A71A0C"/>
    <w:rsid w:val="00A71C3C"/>
    <w:rsid w:val="00A72143"/>
    <w:rsid w:val="00A7254B"/>
    <w:rsid w:val="00A73191"/>
    <w:rsid w:val="00A733D8"/>
    <w:rsid w:val="00A7355C"/>
    <w:rsid w:val="00A73993"/>
    <w:rsid w:val="00A73DCB"/>
    <w:rsid w:val="00A7470A"/>
    <w:rsid w:val="00A74732"/>
    <w:rsid w:val="00A748AE"/>
    <w:rsid w:val="00A74B51"/>
    <w:rsid w:val="00A74BC2"/>
    <w:rsid w:val="00A75278"/>
    <w:rsid w:val="00A7553E"/>
    <w:rsid w:val="00A75BC7"/>
    <w:rsid w:val="00A76089"/>
    <w:rsid w:val="00A76097"/>
    <w:rsid w:val="00A762DE"/>
    <w:rsid w:val="00A762F2"/>
    <w:rsid w:val="00A76455"/>
    <w:rsid w:val="00A764AA"/>
    <w:rsid w:val="00A764EA"/>
    <w:rsid w:val="00A76709"/>
    <w:rsid w:val="00A76FFA"/>
    <w:rsid w:val="00A777AD"/>
    <w:rsid w:val="00A778DB"/>
    <w:rsid w:val="00A7794D"/>
    <w:rsid w:val="00A77AA3"/>
    <w:rsid w:val="00A77FB7"/>
    <w:rsid w:val="00A80303"/>
    <w:rsid w:val="00A80A1C"/>
    <w:rsid w:val="00A80A38"/>
    <w:rsid w:val="00A82184"/>
    <w:rsid w:val="00A825B0"/>
    <w:rsid w:val="00A825DC"/>
    <w:rsid w:val="00A833C4"/>
    <w:rsid w:val="00A83842"/>
    <w:rsid w:val="00A83DCF"/>
    <w:rsid w:val="00A841B1"/>
    <w:rsid w:val="00A842FC"/>
    <w:rsid w:val="00A84739"/>
    <w:rsid w:val="00A8494C"/>
    <w:rsid w:val="00A8497F"/>
    <w:rsid w:val="00A85113"/>
    <w:rsid w:val="00A85647"/>
    <w:rsid w:val="00A85743"/>
    <w:rsid w:val="00A859A2"/>
    <w:rsid w:val="00A86532"/>
    <w:rsid w:val="00A868E9"/>
    <w:rsid w:val="00A86A19"/>
    <w:rsid w:val="00A86C03"/>
    <w:rsid w:val="00A8722F"/>
    <w:rsid w:val="00A87F0D"/>
    <w:rsid w:val="00A90128"/>
    <w:rsid w:val="00A90362"/>
    <w:rsid w:val="00A9036A"/>
    <w:rsid w:val="00A9077B"/>
    <w:rsid w:val="00A909DF"/>
    <w:rsid w:val="00A90AFE"/>
    <w:rsid w:val="00A91564"/>
    <w:rsid w:val="00A916F1"/>
    <w:rsid w:val="00A917DE"/>
    <w:rsid w:val="00A91912"/>
    <w:rsid w:val="00A91F69"/>
    <w:rsid w:val="00A924F2"/>
    <w:rsid w:val="00A9274B"/>
    <w:rsid w:val="00A92F9A"/>
    <w:rsid w:val="00A92FD1"/>
    <w:rsid w:val="00A935A0"/>
    <w:rsid w:val="00A936D8"/>
    <w:rsid w:val="00A937FD"/>
    <w:rsid w:val="00A93A03"/>
    <w:rsid w:val="00A94B11"/>
    <w:rsid w:val="00A94EC5"/>
    <w:rsid w:val="00A957C4"/>
    <w:rsid w:val="00A95CA1"/>
    <w:rsid w:val="00A95FE8"/>
    <w:rsid w:val="00A961D4"/>
    <w:rsid w:val="00A96360"/>
    <w:rsid w:val="00A963AA"/>
    <w:rsid w:val="00A9729A"/>
    <w:rsid w:val="00A974A7"/>
    <w:rsid w:val="00A974EC"/>
    <w:rsid w:val="00A9756D"/>
    <w:rsid w:val="00A97892"/>
    <w:rsid w:val="00A97C66"/>
    <w:rsid w:val="00A97CFB"/>
    <w:rsid w:val="00A97EC6"/>
    <w:rsid w:val="00AA0182"/>
    <w:rsid w:val="00AA0C0E"/>
    <w:rsid w:val="00AA0E04"/>
    <w:rsid w:val="00AA12C1"/>
    <w:rsid w:val="00AA15B4"/>
    <w:rsid w:val="00AA1EBB"/>
    <w:rsid w:val="00AA2392"/>
    <w:rsid w:val="00AA2441"/>
    <w:rsid w:val="00AA25D4"/>
    <w:rsid w:val="00AA28AB"/>
    <w:rsid w:val="00AA291D"/>
    <w:rsid w:val="00AA337A"/>
    <w:rsid w:val="00AA3A92"/>
    <w:rsid w:val="00AA3F1C"/>
    <w:rsid w:val="00AA41CC"/>
    <w:rsid w:val="00AA4943"/>
    <w:rsid w:val="00AA4B2C"/>
    <w:rsid w:val="00AA4DFC"/>
    <w:rsid w:val="00AA507B"/>
    <w:rsid w:val="00AA5418"/>
    <w:rsid w:val="00AA5EAF"/>
    <w:rsid w:val="00AA6780"/>
    <w:rsid w:val="00AA6B2D"/>
    <w:rsid w:val="00AA6E07"/>
    <w:rsid w:val="00AA7287"/>
    <w:rsid w:val="00AA77C6"/>
    <w:rsid w:val="00AA7CC1"/>
    <w:rsid w:val="00AB0493"/>
    <w:rsid w:val="00AB0977"/>
    <w:rsid w:val="00AB116D"/>
    <w:rsid w:val="00AB17DB"/>
    <w:rsid w:val="00AB18EB"/>
    <w:rsid w:val="00AB1DEE"/>
    <w:rsid w:val="00AB1E93"/>
    <w:rsid w:val="00AB1FE6"/>
    <w:rsid w:val="00AB24AD"/>
    <w:rsid w:val="00AB24C6"/>
    <w:rsid w:val="00AB258F"/>
    <w:rsid w:val="00AB2ADA"/>
    <w:rsid w:val="00AB2B37"/>
    <w:rsid w:val="00AB2B8A"/>
    <w:rsid w:val="00AB2BF1"/>
    <w:rsid w:val="00AB2C09"/>
    <w:rsid w:val="00AB2CEF"/>
    <w:rsid w:val="00AB2DE3"/>
    <w:rsid w:val="00AB3082"/>
    <w:rsid w:val="00AB3583"/>
    <w:rsid w:val="00AB3ADA"/>
    <w:rsid w:val="00AB5B62"/>
    <w:rsid w:val="00AB5B9E"/>
    <w:rsid w:val="00AB5ED2"/>
    <w:rsid w:val="00AB653F"/>
    <w:rsid w:val="00AB6F9E"/>
    <w:rsid w:val="00AB71C9"/>
    <w:rsid w:val="00AB7F09"/>
    <w:rsid w:val="00AC0111"/>
    <w:rsid w:val="00AC0AFA"/>
    <w:rsid w:val="00AC1646"/>
    <w:rsid w:val="00AC23A8"/>
    <w:rsid w:val="00AC281F"/>
    <w:rsid w:val="00AC2BB2"/>
    <w:rsid w:val="00AC2E7D"/>
    <w:rsid w:val="00AC328C"/>
    <w:rsid w:val="00AC350C"/>
    <w:rsid w:val="00AC3F14"/>
    <w:rsid w:val="00AC4329"/>
    <w:rsid w:val="00AC46D2"/>
    <w:rsid w:val="00AC49BA"/>
    <w:rsid w:val="00AC4A4F"/>
    <w:rsid w:val="00AC4ED7"/>
    <w:rsid w:val="00AC5463"/>
    <w:rsid w:val="00AC6055"/>
    <w:rsid w:val="00AC62DA"/>
    <w:rsid w:val="00AC6469"/>
    <w:rsid w:val="00AC691F"/>
    <w:rsid w:val="00AC6995"/>
    <w:rsid w:val="00AC6BC7"/>
    <w:rsid w:val="00AC70CE"/>
    <w:rsid w:val="00AC7A06"/>
    <w:rsid w:val="00AD0087"/>
    <w:rsid w:val="00AD08A5"/>
    <w:rsid w:val="00AD115F"/>
    <w:rsid w:val="00AD1903"/>
    <w:rsid w:val="00AD1E1F"/>
    <w:rsid w:val="00AD1EA0"/>
    <w:rsid w:val="00AD2608"/>
    <w:rsid w:val="00AD2A87"/>
    <w:rsid w:val="00AD2BF6"/>
    <w:rsid w:val="00AD3020"/>
    <w:rsid w:val="00AD3198"/>
    <w:rsid w:val="00AD39F4"/>
    <w:rsid w:val="00AD3D8A"/>
    <w:rsid w:val="00AD3FE5"/>
    <w:rsid w:val="00AD408D"/>
    <w:rsid w:val="00AD439B"/>
    <w:rsid w:val="00AD4796"/>
    <w:rsid w:val="00AD4E55"/>
    <w:rsid w:val="00AD597F"/>
    <w:rsid w:val="00AD623A"/>
    <w:rsid w:val="00AD64EF"/>
    <w:rsid w:val="00AD659C"/>
    <w:rsid w:val="00AD6916"/>
    <w:rsid w:val="00AD6B76"/>
    <w:rsid w:val="00AD6DF9"/>
    <w:rsid w:val="00AD73D1"/>
    <w:rsid w:val="00AD7573"/>
    <w:rsid w:val="00AD7886"/>
    <w:rsid w:val="00AD7962"/>
    <w:rsid w:val="00AE0380"/>
    <w:rsid w:val="00AE0513"/>
    <w:rsid w:val="00AE0867"/>
    <w:rsid w:val="00AE0BA6"/>
    <w:rsid w:val="00AE0BA7"/>
    <w:rsid w:val="00AE0D5C"/>
    <w:rsid w:val="00AE0D70"/>
    <w:rsid w:val="00AE14A2"/>
    <w:rsid w:val="00AE1A9E"/>
    <w:rsid w:val="00AE1C75"/>
    <w:rsid w:val="00AE1D1F"/>
    <w:rsid w:val="00AE3618"/>
    <w:rsid w:val="00AE3753"/>
    <w:rsid w:val="00AE3890"/>
    <w:rsid w:val="00AE3A5B"/>
    <w:rsid w:val="00AE3FF3"/>
    <w:rsid w:val="00AE45F5"/>
    <w:rsid w:val="00AE4C57"/>
    <w:rsid w:val="00AE506C"/>
    <w:rsid w:val="00AE5285"/>
    <w:rsid w:val="00AE538B"/>
    <w:rsid w:val="00AE568E"/>
    <w:rsid w:val="00AE58A1"/>
    <w:rsid w:val="00AE5A81"/>
    <w:rsid w:val="00AE5C4C"/>
    <w:rsid w:val="00AE5E4C"/>
    <w:rsid w:val="00AE6211"/>
    <w:rsid w:val="00AE6342"/>
    <w:rsid w:val="00AE637E"/>
    <w:rsid w:val="00AE66B6"/>
    <w:rsid w:val="00AE66C0"/>
    <w:rsid w:val="00AE68BD"/>
    <w:rsid w:val="00AE6C4F"/>
    <w:rsid w:val="00AE763A"/>
    <w:rsid w:val="00AE78A5"/>
    <w:rsid w:val="00AE796F"/>
    <w:rsid w:val="00AE7EBA"/>
    <w:rsid w:val="00AF0514"/>
    <w:rsid w:val="00AF0550"/>
    <w:rsid w:val="00AF06C2"/>
    <w:rsid w:val="00AF11C6"/>
    <w:rsid w:val="00AF14E5"/>
    <w:rsid w:val="00AF1786"/>
    <w:rsid w:val="00AF1A8D"/>
    <w:rsid w:val="00AF1BA2"/>
    <w:rsid w:val="00AF25FC"/>
    <w:rsid w:val="00AF26F6"/>
    <w:rsid w:val="00AF28D9"/>
    <w:rsid w:val="00AF30B5"/>
    <w:rsid w:val="00AF32E3"/>
    <w:rsid w:val="00AF38B2"/>
    <w:rsid w:val="00AF3B21"/>
    <w:rsid w:val="00AF3E5A"/>
    <w:rsid w:val="00AF3F40"/>
    <w:rsid w:val="00AF4064"/>
    <w:rsid w:val="00AF411C"/>
    <w:rsid w:val="00AF44B5"/>
    <w:rsid w:val="00AF4B2E"/>
    <w:rsid w:val="00AF5073"/>
    <w:rsid w:val="00AF51C2"/>
    <w:rsid w:val="00AF5281"/>
    <w:rsid w:val="00AF538F"/>
    <w:rsid w:val="00AF5A23"/>
    <w:rsid w:val="00AF6240"/>
    <w:rsid w:val="00AF6481"/>
    <w:rsid w:val="00AF6BD3"/>
    <w:rsid w:val="00AF7786"/>
    <w:rsid w:val="00AF7FE1"/>
    <w:rsid w:val="00B005FA"/>
    <w:rsid w:val="00B00BAB"/>
    <w:rsid w:val="00B00F0E"/>
    <w:rsid w:val="00B01203"/>
    <w:rsid w:val="00B01879"/>
    <w:rsid w:val="00B01C63"/>
    <w:rsid w:val="00B01D7C"/>
    <w:rsid w:val="00B02181"/>
    <w:rsid w:val="00B0224C"/>
    <w:rsid w:val="00B02F69"/>
    <w:rsid w:val="00B03369"/>
    <w:rsid w:val="00B03B65"/>
    <w:rsid w:val="00B046E8"/>
    <w:rsid w:val="00B04993"/>
    <w:rsid w:val="00B049D0"/>
    <w:rsid w:val="00B055AC"/>
    <w:rsid w:val="00B05712"/>
    <w:rsid w:val="00B05CC5"/>
    <w:rsid w:val="00B06AD0"/>
    <w:rsid w:val="00B07026"/>
    <w:rsid w:val="00B070A6"/>
    <w:rsid w:val="00B0796D"/>
    <w:rsid w:val="00B07CEF"/>
    <w:rsid w:val="00B07E33"/>
    <w:rsid w:val="00B104A2"/>
    <w:rsid w:val="00B1093E"/>
    <w:rsid w:val="00B113B9"/>
    <w:rsid w:val="00B11916"/>
    <w:rsid w:val="00B12725"/>
    <w:rsid w:val="00B12A2F"/>
    <w:rsid w:val="00B130A5"/>
    <w:rsid w:val="00B133F7"/>
    <w:rsid w:val="00B1353D"/>
    <w:rsid w:val="00B13D20"/>
    <w:rsid w:val="00B14781"/>
    <w:rsid w:val="00B148CF"/>
    <w:rsid w:val="00B15A4E"/>
    <w:rsid w:val="00B15B99"/>
    <w:rsid w:val="00B15FD0"/>
    <w:rsid w:val="00B163FC"/>
    <w:rsid w:val="00B16A40"/>
    <w:rsid w:val="00B16B34"/>
    <w:rsid w:val="00B16CE8"/>
    <w:rsid w:val="00B17424"/>
    <w:rsid w:val="00B17582"/>
    <w:rsid w:val="00B17EE8"/>
    <w:rsid w:val="00B17F01"/>
    <w:rsid w:val="00B2017F"/>
    <w:rsid w:val="00B20721"/>
    <w:rsid w:val="00B207BA"/>
    <w:rsid w:val="00B21062"/>
    <w:rsid w:val="00B21817"/>
    <w:rsid w:val="00B21CA2"/>
    <w:rsid w:val="00B21D5D"/>
    <w:rsid w:val="00B2228F"/>
    <w:rsid w:val="00B22910"/>
    <w:rsid w:val="00B22924"/>
    <w:rsid w:val="00B22F42"/>
    <w:rsid w:val="00B231F8"/>
    <w:rsid w:val="00B231FD"/>
    <w:rsid w:val="00B23220"/>
    <w:rsid w:val="00B23314"/>
    <w:rsid w:val="00B23388"/>
    <w:rsid w:val="00B2344E"/>
    <w:rsid w:val="00B237E9"/>
    <w:rsid w:val="00B23C06"/>
    <w:rsid w:val="00B23D6E"/>
    <w:rsid w:val="00B24000"/>
    <w:rsid w:val="00B2405C"/>
    <w:rsid w:val="00B2442D"/>
    <w:rsid w:val="00B24548"/>
    <w:rsid w:val="00B24D3F"/>
    <w:rsid w:val="00B24DE8"/>
    <w:rsid w:val="00B24FDC"/>
    <w:rsid w:val="00B25342"/>
    <w:rsid w:val="00B25FCF"/>
    <w:rsid w:val="00B274EF"/>
    <w:rsid w:val="00B275EE"/>
    <w:rsid w:val="00B276E9"/>
    <w:rsid w:val="00B3007C"/>
    <w:rsid w:val="00B301CE"/>
    <w:rsid w:val="00B30B5B"/>
    <w:rsid w:val="00B30D44"/>
    <w:rsid w:val="00B31298"/>
    <w:rsid w:val="00B31389"/>
    <w:rsid w:val="00B31B64"/>
    <w:rsid w:val="00B31DEE"/>
    <w:rsid w:val="00B335DC"/>
    <w:rsid w:val="00B3396C"/>
    <w:rsid w:val="00B33F2B"/>
    <w:rsid w:val="00B34007"/>
    <w:rsid w:val="00B34CDF"/>
    <w:rsid w:val="00B350C2"/>
    <w:rsid w:val="00B351C0"/>
    <w:rsid w:val="00B35202"/>
    <w:rsid w:val="00B36623"/>
    <w:rsid w:val="00B36ACD"/>
    <w:rsid w:val="00B36F2E"/>
    <w:rsid w:val="00B379D0"/>
    <w:rsid w:val="00B37B12"/>
    <w:rsid w:val="00B37EE6"/>
    <w:rsid w:val="00B4000A"/>
    <w:rsid w:val="00B4009F"/>
    <w:rsid w:val="00B402BD"/>
    <w:rsid w:val="00B40392"/>
    <w:rsid w:val="00B4050C"/>
    <w:rsid w:val="00B405CA"/>
    <w:rsid w:val="00B41842"/>
    <w:rsid w:val="00B4195E"/>
    <w:rsid w:val="00B41DC4"/>
    <w:rsid w:val="00B42601"/>
    <w:rsid w:val="00B42EA8"/>
    <w:rsid w:val="00B4305D"/>
    <w:rsid w:val="00B430A7"/>
    <w:rsid w:val="00B43320"/>
    <w:rsid w:val="00B43D18"/>
    <w:rsid w:val="00B448C7"/>
    <w:rsid w:val="00B44965"/>
    <w:rsid w:val="00B45570"/>
    <w:rsid w:val="00B4558A"/>
    <w:rsid w:val="00B45646"/>
    <w:rsid w:val="00B457CA"/>
    <w:rsid w:val="00B4677F"/>
    <w:rsid w:val="00B46A2C"/>
    <w:rsid w:val="00B46B2B"/>
    <w:rsid w:val="00B46B63"/>
    <w:rsid w:val="00B46CCB"/>
    <w:rsid w:val="00B46E31"/>
    <w:rsid w:val="00B47283"/>
    <w:rsid w:val="00B474B2"/>
    <w:rsid w:val="00B4769B"/>
    <w:rsid w:val="00B477A9"/>
    <w:rsid w:val="00B50BF2"/>
    <w:rsid w:val="00B50C1A"/>
    <w:rsid w:val="00B5132D"/>
    <w:rsid w:val="00B52765"/>
    <w:rsid w:val="00B5296E"/>
    <w:rsid w:val="00B52EC8"/>
    <w:rsid w:val="00B53093"/>
    <w:rsid w:val="00B5318B"/>
    <w:rsid w:val="00B535CA"/>
    <w:rsid w:val="00B53B06"/>
    <w:rsid w:val="00B53B2F"/>
    <w:rsid w:val="00B53CCD"/>
    <w:rsid w:val="00B54030"/>
    <w:rsid w:val="00B547CE"/>
    <w:rsid w:val="00B550C5"/>
    <w:rsid w:val="00B55468"/>
    <w:rsid w:val="00B554C7"/>
    <w:rsid w:val="00B55B86"/>
    <w:rsid w:val="00B55DA4"/>
    <w:rsid w:val="00B5671C"/>
    <w:rsid w:val="00B56A61"/>
    <w:rsid w:val="00B57423"/>
    <w:rsid w:val="00B575A1"/>
    <w:rsid w:val="00B57BF5"/>
    <w:rsid w:val="00B602F0"/>
    <w:rsid w:val="00B613FC"/>
    <w:rsid w:val="00B61A3E"/>
    <w:rsid w:val="00B61FD8"/>
    <w:rsid w:val="00B620EA"/>
    <w:rsid w:val="00B6252D"/>
    <w:rsid w:val="00B62C56"/>
    <w:rsid w:val="00B62E3E"/>
    <w:rsid w:val="00B6306C"/>
    <w:rsid w:val="00B63D8A"/>
    <w:rsid w:val="00B64510"/>
    <w:rsid w:val="00B64EB1"/>
    <w:rsid w:val="00B657E8"/>
    <w:rsid w:val="00B65B61"/>
    <w:rsid w:val="00B6614F"/>
    <w:rsid w:val="00B6617E"/>
    <w:rsid w:val="00B6625F"/>
    <w:rsid w:val="00B66308"/>
    <w:rsid w:val="00B6689D"/>
    <w:rsid w:val="00B66F1E"/>
    <w:rsid w:val="00B671CC"/>
    <w:rsid w:val="00B6748B"/>
    <w:rsid w:val="00B67A9D"/>
    <w:rsid w:val="00B67AC4"/>
    <w:rsid w:val="00B70077"/>
    <w:rsid w:val="00B70491"/>
    <w:rsid w:val="00B704CB"/>
    <w:rsid w:val="00B708DD"/>
    <w:rsid w:val="00B70BC8"/>
    <w:rsid w:val="00B70CAB"/>
    <w:rsid w:val="00B70CC7"/>
    <w:rsid w:val="00B7123E"/>
    <w:rsid w:val="00B712A8"/>
    <w:rsid w:val="00B712FA"/>
    <w:rsid w:val="00B71773"/>
    <w:rsid w:val="00B71BAC"/>
    <w:rsid w:val="00B71DE0"/>
    <w:rsid w:val="00B72037"/>
    <w:rsid w:val="00B7264B"/>
    <w:rsid w:val="00B727AB"/>
    <w:rsid w:val="00B7297F"/>
    <w:rsid w:val="00B73053"/>
    <w:rsid w:val="00B730E8"/>
    <w:rsid w:val="00B7370D"/>
    <w:rsid w:val="00B73A5C"/>
    <w:rsid w:val="00B73A5D"/>
    <w:rsid w:val="00B73AA3"/>
    <w:rsid w:val="00B7400A"/>
    <w:rsid w:val="00B74897"/>
    <w:rsid w:val="00B74B8A"/>
    <w:rsid w:val="00B74CB5"/>
    <w:rsid w:val="00B74EF4"/>
    <w:rsid w:val="00B7532E"/>
    <w:rsid w:val="00B7579E"/>
    <w:rsid w:val="00B75CC6"/>
    <w:rsid w:val="00B75CEC"/>
    <w:rsid w:val="00B76070"/>
    <w:rsid w:val="00B7648C"/>
    <w:rsid w:val="00B766EE"/>
    <w:rsid w:val="00B7678E"/>
    <w:rsid w:val="00B7716E"/>
    <w:rsid w:val="00B772BF"/>
    <w:rsid w:val="00B778A0"/>
    <w:rsid w:val="00B77D4F"/>
    <w:rsid w:val="00B804C4"/>
    <w:rsid w:val="00B80D24"/>
    <w:rsid w:val="00B8103A"/>
    <w:rsid w:val="00B812D2"/>
    <w:rsid w:val="00B819FC"/>
    <w:rsid w:val="00B81F16"/>
    <w:rsid w:val="00B828B4"/>
    <w:rsid w:val="00B829E6"/>
    <w:rsid w:val="00B82BE2"/>
    <w:rsid w:val="00B833B9"/>
    <w:rsid w:val="00B83CFD"/>
    <w:rsid w:val="00B83DE2"/>
    <w:rsid w:val="00B84B43"/>
    <w:rsid w:val="00B84B79"/>
    <w:rsid w:val="00B84E08"/>
    <w:rsid w:val="00B84FE0"/>
    <w:rsid w:val="00B8524C"/>
    <w:rsid w:val="00B85329"/>
    <w:rsid w:val="00B85516"/>
    <w:rsid w:val="00B85542"/>
    <w:rsid w:val="00B8555F"/>
    <w:rsid w:val="00B85EEF"/>
    <w:rsid w:val="00B866FE"/>
    <w:rsid w:val="00B869DB"/>
    <w:rsid w:val="00B86ADA"/>
    <w:rsid w:val="00B86B2C"/>
    <w:rsid w:val="00B873BD"/>
    <w:rsid w:val="00B87447"/>
    <w:rsid w:val="00B8756D"/>
    <w:rsid w:val="00B87CDD"/>
    <w:rsid w:val="00B87F13"/>
    <w:rsid w:val="00B90341"/>
    <w:rsid w:val="00B90363"/>
    <w:rsid w:val="00B90697"/>
    <w:rsid w:val="00B906F6"/>
    <w:rsid w:val="00B909E1"/>
    <w:rsid w:val="00B90BC9"/>
    <w:rsid w:val="00B91206"/>
    <w:rsid w:val="00B9124E"/>
    <w:rsid w:val="00B924FD"/>
    <w:rsid w:val="00B9270C"/>
    <w:rsid w:val="00B929C6"/>
    <w:rsid w:val="00B92BFB"/>
    <w:rsid w:val="00B93BB5"/>
    <w:rsid w:val="00B942F7"/>
    <w:rsid w:val="00B94437"/>
    <w:rsid w:val="00B945B1"/>
    <w:rsid w:val="00B946EA"/>
    <w:rsid w:val="00B94ACE"/>
    <w:rsid w:val="00B94C6B"/>
    <w:rsid w:val="00B94E67"/>
    <w:rsid w:val="00B95226"/>
    <w:rsid w:val="00B95776"/>
    <w:rsid w:val="00B95816"/>
    <w:rsid w:val="00B96563"/>
    <w:rsid w:val="00B96567"/>
    <w:rsid w:val="00B9676A"/>
    <w:rsid w:val="00B96B42"/>
    <w:rsid w:val="00B96ECC"/>
    <w:rsid w:val="00B9755B"/>
    <w:rsid w:val="00BA09A0"/>
    <w:rsid w:val="00BA0D75"/>
    <w:rsid w:val="00BA0FC5"/>
    <w:rsid w:val="00BA18EA"/>
    <w:rsid w:val="00BA27FF"/>
    <w:rsid w:val="00BA2C84"/>
    <w:rsid w:val="00BA33F0"/>
    <w:rsid w:val="00BA3695"/>
    <w:rsid w:val="00BA3E1D"/>
    <w:rsid w:val="00BA4641"/>
    <w:rsid w:val="00BA4A47"/>
    <w:rsid w:val="00BA515D"/>
    <w:rsid w:val="00BA561E"/>
    <w:rsid w:val="00BA6930"/>
    <w:rsid w:val="00BA6DD6"/>
    <w:rsid w:val="00BA70D0"/>
    <w:rsid w:val="00BA7278"/>
    <w:rsid w:val="00BA7625"/>
    <w:rsid w:val="00BA798B"/>
    <w:rsid w:val="00BA7D17"/>
    <w:rsid w:val="00BA7E93"/>
    <w:rsid w:val="00BB0382"/>
    <w:rsid w:val="00BB0D52"/>
    <w:rsid w:val="00BB1893"/>
    <w:rsid w:val="00BB18BA"/>
    <w:rsid w:val="00BB19CA"/>
    <w:rsid w:val="00BB1B29"/>
    <w:rsid w:val="00BB1D7D"/>
    <w:rsid w:val="00BB2102"/>
    <w:rsid w:val="00BB22F9"/>
    <w:rsid w:val="00BB2578"/>
    <w:rsid w:val="00BB2702"/>
    <w:rsid w:val="00BB2C80"/>
    <w:rsid w:val="00BB2D93"/>
    <w:rsid w:val="00BB34AC"/>
    <w:rsid w:val="00BB37BC"/>
    <w:rsid w:val="00BB3820"/>
    <w:rsid w:val="00BB3B30"/>
    <w:rsid w:val="00BB3DEB"/>
    <w:rsid w:val="00BB3F74"/>
    <w:rsid w:val="00BB4312"/>
    <w:rsid w:val="00BB4770"/>
    <w:rsid w:val="00BB4C61"/>
    <w:rsid w:val="00BB4C99"/>
    <w:rsid w:val="00BB4D3F"/>
    <w:rsid w:val="00BB4DA7"/>
    <w:rsid w:val="00BB4FB4"/>
    <w:rsid w:val="00BB6474"/>
    <w:rsid w:val="00BB6476"/>
    <w:rsid w:val="00BB738B"/>
    <w:rsid w:val="00BB746C"/>
    <w:rsid w:val="00BB7499"/>
    <w:rsid w:val="00BB74E9"/>
    <w:rsid w:val="00BB7BDA"/>
    <w:rsid w:val="00BB7DE2"/>
    <w:rsid w:val="00BC0262"/>
    <w:rsid w:val="00BC0332"/>
    <w:rsid w:val="00BC0543"/>
    <w:rsid w:val="00BC0680"/>
    <w:rsid w:val="00BC0AFC"/>
    <w:rsid w:val="00BC15F4"/>
    <w:rsid w:val="00BC1766"/>
    <w:rsid w:val="00BC189C"/>
    <w:rsid w:val="00BC2D48"/>
    <w:rsid w:val="00BC2F15"/>
    <w:rsid w:val="00BC3C3F"/>
    <w:rsid w:val="00BC442C"/>
    <w:rsid w:val="00BC44DA"/>
    <w:rsid w:val="00BC44DD"/>
    <w:rsid w:val="00BC46EC"/>
    <w:rsid w:val="00BC4E6A"/>
    <w:rsid w:val="00BC4F2F"/>
    <w:rsid w:val="00BC50C4"/>
    <w:rsid w:val="00BC50FB"/>
    <w:rsid w:val="00BC520D"/>
    <w:rsid w:val="00BC551F"/>
    <w:rsid w:val="00BC5A6A"/>
    <w:rsid w:val="00BC5D88"/>
    <w:rsid w:val="00BC5FC4"/>
    <w:rsid w:val="00BC6939"/>
    <w:rsid w:val="00BC6B39"/>
    <w:rsid w:val="00BC7217"/>
    <w:rsid w:val="00BC7296"/>
    <w:rsid w:val="00BC73F1"/>
    <w:rsid w:val="00BC76E6"/>
    <w:rsid w:val="00BC7A01"/>
    <w:rsid w:val="00BC7A41"/>
    <w:rsid w:val="00BC7E03"/>
    <w:rsid w:val="00BD022A"/>
    <w:rsid w:val="00BD0425"/>
    <w:rsid w:val="00BD05E9"/>
    <w:rsid w:val="00BD0709"/>
    <w:rsid w:val="00BD0926"/>
    <w:rsid w:val="00BD0A20"/>
    <w:rsid w:val="00BD0A3B"/>
    <w:rsid w:val="00BD0E3E"/>
    <w:rsid w:val="00BD0EA8"/>
    <w:rsid w:val="00BD1152"/>
    <w:rsid w:val="00BD1B0B"/>
    <w:rsid w:val="00BD1B9B"/>
    <w:rsid w:val="00BD2057"/>
    <w:rsid w:val="00BD206B"/>
    <w:rsid w:val="00BD2E40"/>
    <w:rsid w:val="00BD2F2E"/>
    <w:rsid w:val="00BD2FBE"/>
    <w:rsid w:val="00BD317B"/>
    <w:rsid w:val="00BD365E"/>
    <w:rsid w:val="00BD38BE"/>
    <w:rsid w:val="00BD3D1B"/>
    <w:rsid w:val="00BD3D5D"/>
    <w:rsid w:val="00BD426D"/>
    <w:rsid w:val="00BD4BDB"/>
    <w:rsid w:val="00BD4F30"/>
    <w:rsid w:val="00BD5BAF"/>
    <w:rsid w:val="00BD5D7D"/>
    <w:rsid w:val="00BD5E5D"/>
    <w:rsid w:val="00BD5F79"/>
    <w:rsid w:val="00BD6B98"/>
    <w:rsid w:val="00BD7A2C"/>
    <w:rsid w:val="00BD7B7E"/>
    <w:rsid w:val="00BD7CAA"/>
    <w:rsid w:val="00BD7D7E"/>
    <w:rsid w:val="00BE011D"/>
    <w:rsid w:val="00BE049E"/>
    <w:rsid w:val="00BE08B1"/>
    <w:rsid w:val="00BE08C6"/>
    <w:rsid w:val="00BE0ACC"/>
    <w:rsid w:val="00BE0D27"/>
    <w:rsid w:val="00BE19E3"/>
    <w:rsid w:val="00BE1F11"/>
    <w:rsid w:val="00BE210B"/>
    <w:rsid w:val="00BE2281"/>
    <w:rsid w:val="00BE2608"/>
    <w:rsid w:val="00BE2AA3"/>
    <w:rsid w:val="00BE2AB4"/>
    <w:rsid w:val="00BE30F9"/>
    <w:rsid w:val="00BE32B1"/>
    <w:rsid w:val="00BE332B"/>
    <w:rsid w:val="00BE3F45"/>
    <w:rsid w:val="00BE4906"/>
    <w:rsid w:val="00BE49AF"/>
    <w:rsid w:val="00BE4B12"/>
    <w:rsid w:val="00BE4D0F"/>
    <w:rsid w:val="00BE50A5"/>
    <w:rsid w:val="00BE586E"/>
    <w:rsid w:val="00BE5A5F"/>
    <w:rsid w:val="00BE5B4F"/>
    <w:rsid w:val="00BE5CDF"/>
    <w:rsid w:val="00BE5F78"/>
    <w:rsid w:val="00BE63B6"/>
    <w:rsid w:val="00BE67CD"/>
    <w:rsid w:val="00BE7AE2"/>
    <w:rsid w:val="00BF0A8F"/>
    <w:rsid w:val="00BF0DCE"/>
    <w:rsid w:val="00BF1467"/>
    <w:rsid w:val="00BF18F2"/>
    <w:rsid w:val="00BF1A03"/>
    <w:rsid w:val="00BF1AE4"/>
    <w:rsid w:val="00BF1BE1"/>
    <w:rsid w:val="00BF1E1D"/>
    <w:rsid w:val="00BF22CF"/>
    <w:rsid w:val="00BF22F7"/>
    <w:rsid w:val="00BF2454"/>
    <w:rsid w:val="00BF2519"/>
    <w:rsid w:val="00BF29C6"/>
    <w:rsid w:val="00BF2BA5"/>
    <w:rsid w:val="00BF2DDB"/>
    <w:rsid w:val="00BF3069"/>
    <w:rsid w:val="00BF3200"/>
    <w:rsid w:val="00BF33B3"/>
    <w:rsid w:val="00BF342A"/>
    <w:rsid w:val="00BF3BAD"/>
    <w:rsid w:val="00BF49CB"/>
    <w:rsid w:val="00BF4C6A"/>
    <w:rsid w:val="00BF5461"/>
    <w:rsid w:val="00BF58C5"/>
    <w:rsid w:val="00BF5936"/>
    <w:rsid w:val="00BF5C70"/>
    <w:rsid w:val="00BF608F"/>
    <w:rsid w:val="00BF6189"/>
    <w:rsid w:val="00BF642A"/>
    <w:rsid w:val="00BF648C"/>
    <w:rsid w:val="00BF64AF"/>
    <w:rsid w:val="00BF65C7"/>
    <w:rsid w:val="00BF6F13"/>
    <w:rsid w:val="00BF7035"/>
    <w:rsid w:val="00BF77A7"/>
    <w:rsid w:val="00BF79E7"/>
    <w:rsid w:val="00BF79FB"/>
    <w:rsid w:val="00BF7CDD"/>
    <w:rsid w:val="00C00146"/>
    <w:rsid w:val="00C00947"/>
    <w:rsid w:val="00C00A86"/>
    <w:rsid w:val="00C00B70"/>
    <w:rsid w:val="00C00BD1"/>
    <w:rsid w:val="00C01513"/>
    <w:rsid w:val="00C01A3E"/>
    <w:rsid w:val="00C02443"/>
    <w:rsid w:val="00C02744"/>
    <w:rsid w:val="00C02A34"/>
    <w:rsid w:val="00C02A78"/>
    <w:rsid w:val="00C03496"/>
    <w:rsid w:val="00C036BC"/>
    <w:rsid w:val="00C038DC"/>
    <w:rsid w:val="00C039C8"/>
    <w:rsid w:val="00C03C18"/>
    <w:rsid w:val="00C03DF0"/>
    <w:rsid w:val="00C04457"/>
    <w:rsid w:val="00C04537"/>
    <w:rsid w:val="00C048FA"/>
    <w:rsid w:val="00C04F96"/>
    <w:rsid w:val="00C056BF"/>
    <w:rsid w:val="00C05877"/>
    <w:rsid w:val="00C05A86"/>
    <w:rsid w:val="00C05BC3"/>
    <w:rsid w:val="00C06003"/>
    <w:rsid w:val="00C06A8C"/>
    <w:rsid w:val="00C06C73"/>
    <w:rsid w:val="00C06CD2"/>
    <w:rsid w:val="00C06D4A"/>
    <w:rsid w:val="00C06E57"/>
    <w:rsid w:val="00C072C5"/>
    <w:rsid w:val="00C07864"/>
    <w:rsid w:val="00C0786A"/>
    <w:rsid w:val="00C07AA0"/>
    <w:rsid w:val="00C103D6"/>
    <w:rsid w:val="00C11592"/>
    <w:rsid w:val="00C11A50"/>
    <w:rsid w:val="00C11DF3"/>
    <w:rsid w:val="00C12F38"/>
    <w:rsid w:val="00C12FE6"/>
    <w:rsid w:val="00C132F3"/>
    <w:rsid w:val="00C134DE"/>
    <w:rsid w:val="00C13BBB"/>
    <w:rsid w:val="00C140BC"/>
    <w:rsid w:val="00C145A8"/>
    <w:rsid w:val="00C14EFC"/>
    <w:rsid w:val="00C1543C"/>
    <w:rsid w:val="00C1575C"/>
    <w:rsid w:val="00C157B6"/>
    <w:rsid w:val="00C160CD"/>
    <w:rsid w:val="00C16212"/>
    <w:rsid w:val="00C162A3"/>
    <w:rsid w:val="00C1640C"/>
    <w:rsid w:val="00C165A3"/>
    <w:rsid w:val="00C1696A"/>
    <w:rsid w:val="00C16A4C"/>
    <w:rsid w:val="00C16A89"/>
    <w:rsid w:val="00C17223"/>
    <w:rsid w:val="00C17318"/>
    <w:rsid w:val="00C2022C"/>
    <w:rsid w:val="00C2046A"/>
    <w:rsid w:val="00C20516"/>
    <w:rsid w:val="00C20522"/>
    <w:rsid w:val="00C20A9C"/>
    <w:rsid w:val="00C20C11"/>
    <w:rsid w:val="00C21142"/>
    <w:rsid w:val="00C214A8"/>
    <w:rsid w:val="00C216B1"/>
    <w:rsid w:val="00C21902"/>
    <w:rsid w:val="00C23114"/>
    <w:rsid w:val="00C23A9C"/>
    <w:rsid w:val="00C23B84"/>
    <w:rsid w:val="00C23CC4"/>
    <w:rsid w:val="00C23CDE"/>
    <w:rsid w:val="00C23F70"/>
    <w:rsid w:val="00C2446A"/>
    <w:rsid w:val="00C24C32"/>
    <w:rsid w:val="00C25447"/>
    <w:rsid w:val="00C25643"/>
    <w:rsid w:val="00C25CF8"/>
    <w:rsid w:val="00C25EFC"/>
    <w:rsid w:val="00C26B06"/>
    <w:rsid w:val="00C304A9"/>
    <w:rsid w:val="00C305A7"/>
    <w:rsid w:val="00C3092D"/>
    <w:rsid w:val="00C309A7"/>
    <w:rsid w:val="00C3146D"/>
    <w:rsid w:val="00C31A1F"/>
    <w:rsid w:val="00C322D5"/>
    <w:rsid w:val="00C329E4"/>
    <w:rsid w:val="00C32A8E"/>
    <w:rsid w:val="00C32B2E"/>
    <w:rsid w:val="00C32CEC"/>
    <w:rsid w:val="00C333DD"/>
    <w:rsid w:val="00C339C4"/>
    <w:rsid w:val="00C33A96"/>
    <w:rsid w:val="00C33CC1"/>
    <w:rsid w:val="00C33CF6"/>
    <w:rsid w:val="00C34650"/>
    <w:rsid w:val="00C34CD4"/>
    <w:rsid w:val="00C34D7C"/>
    <w:rsid w:val="00C3520C"/>
    <w:rsid w:val="00C356E1"/>
    <w:rsid w:val="00C3571C"/>
    <w:rsid w:val="00C35A8A"/>
    <w:rsid w:val="00C35BBA"/>
    <w:rsid w:val="00C35E1A"/>
    <w:rsid w:val="00C365A7"/>
    <w:rsid w:val="00C366C0"/>
    <w:rsid w:val="00C369AD"/>
    <w:rsid w:val="00C36DBF"/>
    <w:rsid w:val="00C36F0A"/>
    <w:rsid w:val="00C37431"/>
    <w:rsid w:val="00C378AF"/>
    <w:rsid w:val="00C4014F"/>
    <w:rsid w:val="00C404BC"/>
    <w:rsid w:val="00C40CF0"/>
    <w:rsid w:val="00C41342"/>
    <w:rsid w:val="00C41A0D"/>
    <w:rsid w:val="00C41AF9"/>
    <w:rsid w:val="00C41C10"/>
    <w:rsid w:val="00C4205C"/>
    <w:rsid w:val="00C429A1"/>
    <w:rsid w:val="00C42CEB"/>
    <w:rsid w:val="00C43722"/>
    <w:rsid w:val="00C43BC0"/>
    <w:rsid w:val="00C43F6F"/>
    <w:rsid w:val="00C44028"/>
    <w:rsid w:val="00C4473C"/>
    <w:rsid w:val="00C452A7"/>
    <w:rsid w:val="00C45326"/>
    <w:rsid w:val="00C453B0"/>
    <w:rsid w:val="00C45456"/>
    <w:rsid w:val="00C4568E"/>
    <w:rsid w:val="00C4597D"/>
    <w:rsid w:val="00C45B1F"/>
    <w:rsid w:val="00C45BE0"/>
    <w:rsid w:val="00C4617A"/>
    <w:rsid w:val="00C46649"/>
    <w:rsid w:val="00C4667E"/>
    <w:rsid w:val="00C46DF8"/>
    <w:rsid w:val="00C46E07"/>
    <w:rsid w:val="00C4714A"/>
    <w:rsid w:val="00C47190"/>
    <w:rsid w:val="00C471AC"/>
    <w:rsid w:val="00C474B8"/>
    <w:rsid w:val="00C47AE9"/>
    <w:rsid w:val="00C47BCF"/>
    <w:rsid w:val="00C47EEE"/>
    <w:rsid w:val="00C5080B"/>
    <w:rsid w:val="00C50817"/>
    <w:rsid w:val="00C50A74"/>
    <w:rsid w:val="00C50BB6"/>
    <w:rsid w:val="00C50FAA"/>
    <w:rsid w:val="00C51740"/>
    <w:rsid w:val="00C51B2B"/>
    <w:rsid w:val="00C52B09"/>
    <w:rsid w:val="00C53FCB"/>
    <w:rsid w:val="00C54102"/>
    <w:rsid w:val="00C543D3"/>
    <w:rsid w:val="00C54512"/>
    <w:rsid w:val="00C5530A"/>
    <w:rsid w:val="00C5586B"/>
    <w:rsid w:val="00C558BC"/>
    <w:rsid w:val="00C55A89"/>
    <w:rsid w:val="00C55C28"/>
    <w:rsid w:val="00C56B05"/>
    <w:rsid w:val="00C57393"/>
    <w:rsid w:val="00C575A7"/>
    <w:rsid w:val="00C5797D"/>
    <w:rsid w:val="00C60525"/>
    <w:rsid w:val="00C60FCE"/>
    <w:rsid w:val="00C614E1"/>
    <w:rsid w:val="00C615AD"/>
    <w:rsid w:val="00C61A80"/>
    <w:rsid w:val="00C61ECD"/>
    <w:rsid w:val="00C62050"/>
    <w:rsid w:val="00C62312"/>
    <w:rsid w:val="00C623A9"/>
    <w:rsid w:val="00C62634"/>
    <w:rsid w:val="00C6264B"/>
    <w:rsid w:val="00C6288E"/>
    <w:rsid w:val="00C62EA5"/>
    <w:rsid w:val="00C62F0B"/>
    <w:rsid w:val="00C63021"/>
    <w:rsid w:val="00C63243"/>
    <w:rsid w:val="00C646D1"/>
    <w:rsid w:val="00C647EA"/>
    <w:rsid w:val="00C647F4"/>
    <w:rsid w:val="00C64D44"/>
    <w:rsid w:val="00C64FFE"/>
    <w:rsid w:val="00C65031"/>
    <w:rsid w:val="00C65976"/>
    <w:rsid w:val="00C660CB"/>
    <w:rsid w:val="00C66712"/>
    <w:rsid w:val="00C6728A"/>
    <w:rsid w:val="00C67645"/>
    <w:rsid w:val="00C67A2A"/>
    <w:rsid w:val="00C67AD7"/>
    <w:rsid w:val="00C67B4E"/>
    <w:rsid w:val="00C7031B"/>
    <w:rsid w:val="00C70333"/>
    <w:rsid w:val="00C708B5"/>
    <w:rsid w:val="00C709CA"/>
    <w:rsid w:val="00C70E96"/>
    <w:rsid w:val="00C70FCE"/>
    <w:rsid w:val="00C711A3"/>
    <w:rsid w:val="00C712E7"/>
    <w:rsid w:val="00C7149E"/>
    <w:rsid w:val="00C719CF"/>
    <w:rsid w:val="00C71D3C"/>
    <w:rsid w:val="00C72496"/>
    <w:rsid w:val="00C729EF"/>
    <w:rsid w:val="00C72B37"/>
    <w:rsid w:val="00C72C82"/>
    <w:rsid w:val="00C72E21"/>
    <w:rsid w:val="00C72FEE"/>
    <w:rsid w:val="00C737B6"/>
    <w:rsid w:val="00C73DEF"/>
    <w:rsid w:val="00C741C5"/>
    <w:rsid w:val="00C74278"/>
    <w:rsid w:val="00C74585"/>
    <w:rsid w:val="00C74720"/>
    <w:rsid w:val="00C74920"/>
    <w:rsid w:val="00C74CC8"/>
    <w:rsid w:val="00C750A7"/>
    <w:rsid w:val="00C75305"/>
    <w:rsid w:val="00C75E82"/>
    <w:rsid w:val="00C75ECD"/>
    <w:rsid w:val="00C7625C"/>
    <w:rsid w:val="00C762D8"/>
    <w:rsid w:val="00C7648E"/>
    <w:rsid w:val="00C76EBB"/>
    <w:rsid w:val="00C7704B"/>
    <w:rsid w:val="00C772DC"/>
    <w:rsid w:val="00C77308"/>
    <w:rsid w:val="00C77482"/>
    <w:rsid w:val="00C7766C"/>
    <w:rsid w:val="00C80201"/>
    <w:rsid w:val="00C80843"/>
    <w:rsid w:val="00C80B81"/>
    <w:rsid w:val="00C81056"/>
    <w:rsid w:val="00C81086"/>
    <w:rsid w:val="00C81ABD"/>
    <w:rsid w:val="00C81D18"/>
    <w:rsid w:val="00C81DFE"/>
    <w:rsid w:val="00C81E51"/>
    <w:rsid w:val="00C81F9E"/>
    <w:rsid w:val="00C8205F"/>
    <w:rsid w:val="00C820E3"/>
    <w:rsid w:val="00C821B4"/>
    <w:rsid w:val="00C82364"/>
    <w:rsid w:val="00C82887"/>
    <w:rsid w:val="00C82DD4"/>
    <w:rsid w:val="00C833EA"/>
    <w:rsid w:val="00C83D7C"/>
    <w:rsid w:val="00C83F8B"/>
    <w:rsid w:val="00C83FDE"/>
    <w:rsid w:val="00C8446B"/>
    <w:rsid w:val="00C84AF1"/>
    <w:rsid w:val="00C84BEF"/>
    <w:rsid w:val="00C84CFC"/>
    <w:rsid w:val="00C8525C"/>
    <w:rsid w:val="00C85291"/>
    <w:rsid w:val="00C8551A"/>
    <w:rsid w:val="00C858A5"/>
    <w:rsid w:val="00C85969"/>
    <w:rsid w:val="00C85FA0"/>
    <w:rsid w:val="00C863E1"/>
    <w:rsid w:val="00C8653F"/>
    <w:rsid w:val="00C865DE"/>
    <w:rsid w:val="00C86CFE"/>
    <w:rsid w:val="00C86ED0"/>
    <w:rsid w:val="00C871BF"/>
    <w:rsid w:val="00C877DB"/>
    <w:rsid w:val="00C87A80"/>
    <w:rsid w:val="00C87D02"/>
    <w:rsid w:val="00C90F85"/>
    <w:rsid w:val="00C91073"/>
    <w:rsid w:val="00C9119E"/>
    <w:rsid w:val="00C9124B"/>
    <w:rsid w:val="00C91802"/>
    <w:rsid w:val="00C921B9"/>
    <w:rsid w:val="00C92529"/>
    <w:rsid w:val="00C926FF"/>
    <w:rsid w:val="00C92999"/>
    <w:rsid w:val="00C92B6D"/>
    <w:rsid w:val="00C92DE3"/>
    <w:rsid w:val="00C934BE"/>
    <w:rsid w:val="00C938BA"/>
    <w:rsid w:val="00C94A8E"/>
    <w:rsid w:val="00C94CD2"/>
    <w:rsid w:val="00C95485"/>
    <w:rsid w:val="00C9567C"/>
    <w:rsid w:val="00C95B00"/>
    <w:rsid w:val="00C95D57"/>
    <w:rsid w:val="00C96B19"/>
    <w:rsid w:val="00C96BB6"/>
    <w:rsid w:val="00C96CF6"/>
    <w:rsid w:val="00C96F23"/>
    <w:rsid w:val="00C97055"/>
    <w:rsid w:val="00C9776B"/>
    <w:rsid w:val="00C97799"/>
    <w:rsid w:val="00C977F7"/>
    <w:rsid w:val="00C97831"/>
    <w:rsid w:val="00C97D3A"/>
    <w:rsid w:val="00C97F8C"/>
    <w:rsid w:val="00CA00B4"/>
    <w:rsid w:val="00CA025E"/>
    <w:rsid w:val="00CA088A"/>
    <w:rsid w:val="00CA0DCD"/>
    <w:rsid w:val="00CA1522"/>
    <w:rsid w:val="00CA18FF"/>
    <w:rsid w:val="00CA1AB1"/>
    <w:rsid w:val="00CA2231"/>
    <w:rsid w:val="00CA22EF"/>
    <w:rsid w:val="00CA25EF"/>
    <w:rsid w:val="00CA29D4"/>
    <w:rsid w:val="00CA3429"/>
    <w:rsid w:val="00CA3597"/>
    <w:rsid w:val="00CA3A36"/>
    <w:rsid w:val="00CA41B2"/>
    <w:rsid w:val="00CA5138"/>
    <w:rsid w:val="00CA5683"/>
    <w:rsid w:val="00CA58B5"/>
    <w:rsid w:val="00CA5B2E"/>
    <w:rsid w:val="00CA6C66"/>
    <w:rsid w:val="00CA6D89"/>
    <w:rsid w:val="00CA6F1A"/>
    <w:rsid w:val="00CA6FD7"/>
    <w:rsid w:val="00CA724E"/>
    <w:rsid w:val="00CB06BB"/>
    <w:rsid w:val="00CB14AA"/>
    <w:rsid w:val="00CB1579"/>
    <w:rsid w:val="00CB1A33"/>
    <w:rsid w:val="00CB1EAD"/>
    <w:rsid w:val="00CB24EC"/>
    <w:rsid w:val="00CB2614"/>
    <w:rsid w:val="00CB27CB"/>
    <w:rsid w:val="00CB29A4"/>
    <w:rsid w:val="00CB2C28"/>
    <w:rsid w:val="00CB305C"/>
    <w:rsid w:val="00CB308E"/>
    <w:rsid w:val="00CB30B6"/>
    <w:rsid w:val="00CB32B7"/>
    <w:rsid w:val="00CB4535"/>
    <w:rsid w:val="00CB473E"/>
    <w:rsid w:val="00CB4867"/>
    <w:rsid w:val="00CB4E93"/>
    <w:rsid w:val="00CB50EB"/>
    <w:rsid w:val="00CB523C"/>
    <w:rsid w:val="00CB52D2"/>
    <w:rsid w:val="00CB5455"/>
    <w:rsid w:val="00CB612D"/>
    <w:rsid w:val="00CB6177"/>
    <w:rsid w:val="00CB6239"/>
    <w:rsid w:val="00CB685F"/>
    <w:rsid w:val="00CB68AE"/>
    <w:rsid w:val="00CB6D2A"/>
    <w:rsid w:val="00CB7434"/>
    <w:rsid w:val="00CB774A"/>
    <w:rsid w:val="00CB793A"/>
    <w:rsid w:val="00CB7979"/>
    <w:rsid w:val="00CB7AA8"/>
    <w:rsid w:val="00CB7B6E"/>
    <w:rsid w:val="00CB7C08"/>
    <w:rsid w:val="00CB7EA5"/>
    <w:rsid w:val="00CC0C0A"/>
    <w:rsid w:val="00CC0EAE"/>
    <w:rsid w:val="00CC0F92"/>
    <w:rsid w:val="00CC1301"/>
    <w:rsid w:val="00CC26A7"/>
    <w:rsid w:val="00CC27C6"/>
    <w:rsid w:val="00CC29AD"/>
    <w:rsid w:val="00CC2EEB"/>
    <w:rsid w:val="00CC3543"/>
    <w:rsid w:val="00CC37EE"/>
    <w:rsid w:val="00CC3959"/>
    <w:rsid w:val="00CC3F25"/>
    <w:rsid w:val="00CC3F7D"/>
    <w:rsid w:val="00CC4066"/>
    <w:rsid w:val="00CC440F"/>
    <w:rsid w:val="00CC4419"/>
    <w:rsid w:val="00CC44A2"/>
    <w:rsid w:val="00CC467D"/>
    <w:rsid w:val="00CC46C2"/>
    <w:rsid w:val="00CC478B"/>
    <w:rsid w:val="00CC4A0E"/>
    <w:rsid w:val="00CC4BB2"/>
    <w:rsid w:val="00CC4D31"/>
    <w:rsid w:val="00CC4D94"/>
    <w:rsid w:val="00CC53F2"/>
    <w:rsid w:val="00CC6960"/>
    <w:rsid w:val="00CC6D2F"/>
    <w:rsid w:val="00CC7229"/>
    <w:rsid w:val="00CC74B4"/>
    <w:rsid w:val="00CC7704"/>
    <w:rsid w:val="00CD026C"/>
    <w:rsid w:val="00CD043C"/>
    <w:rsid w:val="00CD0661"/>
    <w:rsid w:val="00CD0865"/>
    <w:rsid w:val="00CD0B08"/>
    <w:rsid w:val="00CD0F6F"/>
    <w:rsid w:val="00CD1288"/>
    <w:rsid w:val="00CD17D1"/>
    <w:rsid w:val="00CD1852"/>
    <w:rsid w:val="00CD18EB"/>
    <w:rsid w:val="00CD1A5A"/>
    <w:rsid w:val="00CD1BDF"/>
    <w:rsid w:val="00CD2633"/>
    <w:rsid w:val="00CD284C"/>
    <w:rsid w:val="00CD31E1"/>
    <w:rsid w:val="00CD321A"/>
    <w:rsid w:val="00CD32B9"/>
    <w:rsid w:val="00CD3495"/>
    <w:rsid w:val="00CD379D"/>
    <w:rsid w:val="00CD3908"/>
    <w:rsid w:val="00CD39E5"/>
    <w:rsid w:val="00CD4170"/>
    <w:rsid w:val="00CD5A67"/>
    <w:rsid w:val="00CD5BEB"/>
    <w:rsid w:val="00CD5D2C"/>
    <w:rsid w:val="00CD5DCD"/>
    <w:rsid w:val="00CD6F37"/>
    <w:rsid w:val="00CD7420"/>
    <w:rsid w:val="00CD79EB"/>
    <w:rsid w:val="00CE032B"/>
    <w:rsid w:val="00CE0539"/>
    <w:rsid w:val="00CE07D8"/>
    <w:rsid w:val="00CE0D2A"/>
    <w:rsid w:val="00CE1704"/>
    <w:rsid w:val="00CE1BF6"/>
    <w:rsid w:val="00CE1DB0"/>
    <w:rsid w:val="00CE1DFF"/>
    <w:rsid w:val="00CE255E"/>
    <w:rsid w:val="00CE3103"/>
    <w:rsid w:val="00CE3426"/>
    <w:rsid w:val="00CE3598"/>
    <w:rsid w:val="00CE3A85"/>
    <w:rsid w:val="00CE4BEB"/>
    <w:rsid w:val="00CE4C8E"/>
    <w:rsid w:val="00CE50B2"/>
    <w:rsid w:val="00CE6005"/>
    <w:rsid w:val="00CE6286"/>
    <w:rsid w:val="00CE6AFE"/>
    <w:rsid w:val="00CE6D05"/>
    <w:rsid w:val="00CE6F39"/>
    <w:rsid w:val="00CE7515"/>
    <w:rsid w:val="00CE76DB"/>
    <w:rsid w:val="00CE79AA"/>
    <w:rsid w:val="00CE7D9D"/>
    <w:rsid w:val="00CF00F0"/>
    <w:rsid w:val="00CF0251"/>
    <w:rsid w:val="00CF0A30"/>
    <w:rsid w:val="00CF0B4C"/>
    <w:rsid w:val="00CF1967"/>
    <w:rsid w:val="00CF1B1F"/>
    <w:rsid w:val="00CF1E62"/>
    <w:rsid w:val="00CF20E6"/>
    <w:rsid w:val="00CF274F"/>
    <w:rsid w:val="00CF2817"/>
    <w:rsid w:val="00CF2E9B"/>
    <w:rsid w:val="00CF301D"/>
    <w:rsid w:val="00CF311A"/>
    <w:rsid w:val="00CF31F0"/>
    <w:rsid w:val="00CF32B0"/>
    <w:rsid w:val="00CF3374"/>
    <w:rsid w:val="00CF3991"/>
    <w:rsid w:val="00CF3B9A"/>
    <w:rsid w:val="00CF3C24"/>
    <w:rsid w:val="00CF415B"/>
    <w:rsid w:val="00CF43F5"/>
    <w:rsid w:val="00CF48C5"/>
    <w:rsid w:val="00CF4C1D"/>
    <w:rsid w:val="00CF50D0"/>
    <w:rsid w:val="00CF50F5"/>
    <w:rsid w:val="00CF5270"/>
    <w:rsid w:val="00CF538E"/>
    <w:rsid w:val="00CF5C36"/>
    <w:rsid w:val="00CF5DAE"/>
    <w:rsid w:val="00CF5FBC"/>
    <w:rsid w:val="00CF623F"/>
    <w:rsid w:val="00CF6767"/>
    <w:rsid w:val="00CF6D70"/>
    <w:rsid w:val="00CF76A8"/>
    <w:rsid w:val="00CF7ABC"/>
    <w:rsid w:val="00CF7C4B"/>
    <w:rsid w:val="00CF7E2E"/>
    <w:rsid w:val="00D002DE"/>
    <w:rsid w:val="00D0031B"/>
    <w:rsid w:val="00D004EF"/>
    <w:rsid w:val="00D00701"/>
    <w:rsid w:val="00D01426"/>
    <w:rsid w:val="00D014AB"/>
    <w:rsid w:val="00D016C2"/>
    <w:rsid w:val="00D020B0"/>
    <w:rsid w:val="00D0228B"/>
    <w:rsid w:val="00D0236D"/>
    <w:rsid w:val="00D02578"/>
    <w:rsid w:val="00D02ED5"/>
    <w:rsid w:val="00D034AF"/>
    <w:rsid w:val="00D0366A"/>
    <w:rsid w:val="00D0370F"/>
    <w:rsid w:val="00D03807"/>
    <w:rsid w:val="00D038D6"/>
    <w:rsid w:val="00D03E35"/>
    <w:rsid w:val="00D03FC1"/>
    <w:rsid w:val="00D0459F"/>
    <w:rsid w:val="00D046AA"/>
    <w:rsid w:val="00D04BC6"/>
    <w:rsid w:val="00D04C9A"/>
    <w:rsid w:val="00D04D88"/>
    <w:rsid w:val="00D04EBC"/>
    <w:rsid w:val="00D04EE4"/>
    <w:rsid w:val="00D04F72"/>
    <w:rsid w:val="00D053CC"/>
    <w:rsid w:val="00D05415"/>
    <w:rsid w:val="00D0574C"/>
    <w:rsid w:val="00D058D0"/>
    <w:rsid w:val="00D05D67"/>
    <w:rsid w:val="00D05E93"/>
    <w:rsid w:val="00D06069"/>
    <w:rsid w:val="00D067A7"/>
    <w:rsid w:val="00D0695D"/>
    <w:rsid w:val="00D06E9E"/>
    <w:rsid w:val="00D06F8D"/>
    <w:rsid w:val="00D0735E"/>
    <w:rsid w:val="00D073AF"/>
    <w:rsid w:val="00D07A81"/>
    <w:rsid w:val="00D07DDC"/>
    <w:rsid w:val="00D07EB0"/>
    <w:rsid w:val="00D10424"/>
    <w:rsid w:val="00D106D2"/>
    <w:rsid w:val="00D107BC"/>
    <w:rsid w:val="00D10A89"/>
    <w:rsid w:val="00D10F34"/>
    <w:rsid w:val="00D11A81"/>
    <w:rsid w:val="00D11B19"/>
    <w:rsid w:val="00D11FD6"/>
    <w:rsid w:val="00D120AF"/>
    <w:rsid w:val="00D121C7"/>
    <w:rsid w:val="00D1220E"/>
    <w:rsid w:val="00D125F1"/>
    <w:rsid w:val="00D12914"/>
    <w:rsid w:val="00D130A9"/>
    <w:rsid w:val="00D134C0"/>
    <w:rsid w:val="00D13ED9"/>
    <w:rsid w:val="00D13F55"/>
    <w:rsid w:val="00D141E3"/>
    <w:rsid w:val="00D14A73"/>
    <w:rsid w:val="00D150F4"/>
    <w:rsid w:val="00D1520E"/>
    <w:rsid w:val="00D15470"/>
    <w:rsid w:val="00D15EA0"/>
    <w:rsid w:val="00D1627E"/>
    <w:rsid w:val="00D1649F"/>
    <w:rsid w:val="00D169DE"/>
    <w:rsid w:val="00D17061"/>
    <w:rsid w:val="00D17140"/>
    <w:rsid w:val="00D17285"/>
    <w:rsid w:val="00D175A5"/>
    <w:rsid w:val="00D17663"/>
    <w:rsid w:val="00D17DFF"/>
    <w:rsid w:val="00D17E5A"/>
    <w:rsid w:val="00D20611"/>
    <w:rsid w:val="00D2091F"/>
    <w:rsid w:val="00D20B75"/>
    <w:rsid w:val="00D21947"/>
    <w:rsid w:val="00D219CC"/>
    <w:rsid w:val="00D222EF"/>
    <w:rsid w:val="00D22C2E"/>
    <w:rsid w:val="00D22EFC"/>
    <w:rsid w:val="00D22F97"/>
    <w:rsid w:val="00D2344C"/>
    <w:rsid w:val="00D237A2"/>
    <w:rsid w:val="00D237B4"/>
    <w:rsid w:val="00D23A3F"/>
    <w:rsid w:val="00D240FC"/>
    <w:rsid w:val="00D242B0"/>
    <w:rsid w:val="00D2444C"/>
    <w:rsid w:val="00D24741"/>
    <w:rsid w:val="00D247EF"/>
    <w:rsid w:val="00D24822"/>
    <w:rsid w:val="00D248AA"/>
    <w:rsid w:val="00D24BA8"/>
    <w:rsid w:val="00D2504B"/>
    <w:rsid w:val="00D2507E"/>
    <w:rsid w:val="00D25611"/>
    <w:rsid w:val="00D2563F"/>
    <w:rsid w:val="00D25779"/>
    <w:rsid w:val="00D25B57"/>
    <w:rsid w:val="00D25C07"/>
    <w:rsid w:val="00D26C38"/>
    <w:rsid w:val="00D26E4A"/>
    <w:rsid w:val="00D271AF"/>
    <w:rsid w:val="00D271EF"/>
    <w:rsid w:val="00D272E4"/>
    <w:rsid w:val="00D27A2B"/>
    <w:rsid w:val="00D27AE0"/>
    <w:rsid w:val="00D27E56"/>
    <w:rsid w:val="00D30233"/>
    <w:rsid w:val="00D30615"/>
    <w:rsid w:val="00D30B1D"/>
    <w:rsid w:val="00D30B57"/>
    <w:rsid w:val="00D30D3E"/>
    <w:rsid w:val="00D30DDC"/>
    <w:rsid w:val="00D31223"/>
    <w:rsid w:val="00D3128B"/>
    <w:rsid w:val="00D315DB"/>
    <w:rsid w:val="00D31D83"/>
    <w:rsid w:val="00D32793"/>
    <w:rsid w:val="00D327D1"/>
    <w:rsid w:val="00D3294C"/>
    <w:rsid w:val="00D32FD5"/>
    <w:rsid w:val="00D3325C"/>
    <w:rsid w:val="00D33536"/>
    <w:rsid w:val="00D336A7"/>
    <w:rsid w:val="00D33BD1"/>
    <w:rsid w:val="00D33E6D"/>
    <w:rsid w:val="00D3552E"/>
    <w:rsid w:val="00D36058"/>
    <w:rsid w:val="00D366D7"/>
    <w:rsid w:val="00D36D98"/>
    <w:rsid w:val="00D36E7F"/>
    <w:rsid w:val="00D370FE"/>
    <w:rsid w:val="00D377B9"/>
    <w:rsid w:val="00D37D55"/>
    <w:rsid w:val="00D400D9"/>
    <w:rsid w:val="00D407C7"/>
    <w:rsid w:val="00D40F59"/>
    <w:rsid w:val="00D412A0"/>
    <w:rsid w:val="00D41948"/>
    <w:rsid w:val="00D41C37"/>
    <w:rsid w:val="00D421B3"/>
    <w:rsid w:val="00D424DA"/>
    <w:rsid w:val="00D42959"/>
    <w:rsid w:val="00D42C6A"/>
    <w:rsid w:val="00D43620"/>
    <w:rsid w:val="00D4399D"/>
    <w:rsid w:val="00D439A1"/>
    <w:rsid w:val="00D4469C"/>
    <w:rsid w:val="00D44847"/>
    <w:rsid w:val="00D451D1"/>
    <w:rsid w:val="00D45980"/>
    <w:rsid w:val="00D45B2D"/>
    <w:rsid w:val="00D45DAE"/>
    <w:rsid w:val="00D45FD4"/>
    <w:rsid w:val="00D46255"/>
    <w:rsid w:val="00D4634B"/>
    <w:rsid w:val="00D47098"/>
    <w:rsid w:val="00D47236"/>
    <w:rsid w:val="00D47473"/>
    <w:rsid w:val="00D477DC"/>
    <w:rsid w:val="00D5114B"/>
    <w:rsid w:val="00D511AE"/>
    <w:rsid w:val="00D517AE"/>
    <w:rsid w:val="00D51923"/>
    <w:rsid w:val="00D51A68"/>
    <w:rsid w:val="00D52EF8"/>
    <w:rsid w:val="00D5339C"/>
    <w:rsid w:val="00D535DB"/>
    <w:rsid w:val="00D53849"/>
    <w:rsid w:val="00D5412F"/>
    <w:rsid w:val="00D54319"/>
    <w:rsid w:val="00D543CA"/>
    <w:rsid w:val="00D546F3"/>
    <w:rsid w:val="00D546F6"/>
    <w:rsid w:val="00D548CF"/>
    <w:rsid w:val="00D54A06"/>
    <w:rsid w:val="00D557A3"/>
    <w:rsid w:val="00D557D4"/>
    <w:rsid w:val="00D55D98"/>
    <w:rsid w:val="00D560C4"/>
    <w:rsid w:val="00D560EA"/>
    <w:rsid w:val="00D5615F"/>
    <w:rsid w:val="00D56658"/>
    <w:rsid w:val="00D567DC"/>
    <w:rsid w:val="00D569D0"/>
    <w:rsid w:val="00D56A71"/>
    <w:rsid w:val="00D572FF"/>
    <w:rsid w:val="00D57675"/>
    <w:rsid w:val="00D57A0E"/>
    <w:rsid w:val="00D57A28"/>
    <w:rsid w:val="00D600CA"/>
    <w:rsid w:val="00D60DF9"/>
    <w:rsid w:val="00D61040"/>
    <w:rsid w:val="00D62039"/>
    <w:rsid w:val="00D624E1"/>
    <w:rsid w:val="00D629F9"/>
    <w:rsid w:val="00D62DDF"/>
    <w:rsid w:val="00D62E69"/>
    <w:rsid w:val="00D631CA"/>
    <w:rsid w:val="00D63465"/>
    <w:rsid w:val="00D63575"/>
    <w:rsid w:val="00D6368B"/>
    <w:rsid w:val="00D63EFF"/>
    <w:rsid w:val="00D63FFB"/>
    <w:rsid w:val="00D6437C"/>
    <w:rsid w:val="00D64A84"/>
    <w:rsid w:val="00D64B10"/>
    <w:rsid w:val="00D65566"/>
    <w:rsid w:val="00D6589D"/>
    <w:rsid w:val="00D65ABB"/>
    <w:rsid w:val="00D663A6"/>
    <w:rsid w:val="00D67145"/>
    <w:rsid w:val="00D6735D"/>
    <w:rsid w:val="00D67596"/>
    <w:rsid w:val="00D70185"/>
    <w:rsid w:val="00D707CD"/>
    <w:rsid w:val="00D70C94"/>
    <w:rsid w:val="00D70EEA"/>
    <w:rsid w:val="00D70F15"/>
    <w:rsid w:val="00D71172"/>
    <w:rsid w:val="00D714F7"/>
    <w:rsid w:val="00D716E0"/>
    <w:rsid w:val="00D717DD"/>
    <w:rsid w:val="00D71C53"/>
    <w:rsid w:val="00D71FE8"/>
    <w:rsid w:val="00D724A1"/>
    <w:rsid w:val="00D7272A"/>
    <w:rsid w:val="00D727AF"/>
    <w:rsid w:val="00D7297F"/>
    <w:rsid w:val="00D73ACE"/>
    <w:rsid w:val="00D73B42"/>
    <w:rsid w:val="00D73EEA"/>
    <w:rsid w:val="00D740AE"/>
    <w:rsid w:val="00D74218"/>
    <w:rsid w:val="00D746C8"/>
    <w:rsid w:val="00D748D6"/>
    <w:rsid w:val="00D74B94"/>
    <w:rsid w:val="00D75208"/>
    <w:rsid w:val="00D7535F"/>
    <w:rsid w:val="00D75884"/>
    <w:rsid w:val="00D75A0A"/>
    <w:rsid w:val="00D75D03"/>
    <w:rsid w:val="00D75EE3"/>
    <w:rsid w:val="00D76650"/>
    <w:rsid w:val="00D76969"/>
    <w:rsid w:val="00D769B5"/>
    <w:rsid w:val="00D779ED"/>
    <w:rsid w:val="00D77B73"/>
    <w:rsid w:val="00D80ACC"/>
    <w:rsid w:val="00D80ACF"/>
    <w:rsid w:val="00D80E04"/>
    <w:rsid w:val="00D80EBD"/>
    <w:rsid w:val="00D81AA2"/>
    <w:rsid w:val="00D81BC0"/>
    <w:rsid w:val="00D82165"/>
    <w:rsid w:val="00D82443"/>
    <w:rsid w:val="00D8245C"/>
    <w:rsid w:val="00D824FC"/>
    <w:rsid w:val="00D82D0F"/>
    <w:rsid w:val="00D83026"/>
    <w:rsid w:val="00D8353F"/>
    <w:rsid w:val="00D8367C"/>
    <w:rsid w:val="00D83883"/>
    <w:rsid w:val="00D838B9"/>
    <w:rsid w:val="00D83ABA"/>
    <w:rsid w:val="00D84951"/>
    <w:rsid w:val="00D84BD7"/>
    <w:rsid w:val="00D84BFC"/>
    <w:rsid w:val="00D84FCF"/>
    <w:rsid w:val="00D85312"/>
    <w:rsid w:val="00D85D5D"/>
    <w:rsid w:val="00D85D93"/>
    <w:rsid w:val="00D85DC5"/>
    <w:rsid w:val="00D85F69"/>
    <w:rsid w:val="00D86104"/>
    <w:rsid w:val="00D8639A"/>
    <w:rsid w:val="00D8688C"/>
    <w:rsid w:val="00D86A4A"/>
    <w:rsid w:val="00D86E19"/>
    <w:rsid w:val="00D86E59"/>
    <w:rsid w:val="00D87341"/>
    <w:rsid w:val="00D87AF6"/>
    <w:rsid w:val="00D90352"/>
    <w:rsid w:val="00D90E77"/>
    <w:rsid w:val="00D90FA0"/>
    <w:rsid w:val="00D91439"/>
    <w:rsid w:val="00D91DFE"/>
    <w:rsid w:val="00D91E52"/>
    <w:rsid w:val="00D925A6"/>
    <w:rsid w:val="00D92DE9"/>
    <w:rsid w:val="00D93597"/>
    <w:rsid w:val="00D937B7"/>
    <w:rsid w:val="00D93AE4"/>
    <w:rsid w:val="00D94211"/>
    <w:rsid w:val="00D94271"/>
    <w:rsid w:val="00D94353"/>
    <w:rsid w:val="00D94A0A"/>
    <w:rsid w:val="00D954CE"/>
    <w:rsid w:val="00D955B7"/>
    <w:rsid w:val="00D95B07"/>
    <w:rsid w:val="00D95C61"/>
    <w:rsid w:val="00D96804"/>
    <w:rsid w:val="00D96CB0"/>
    <w:rsid w:val="00D96FB3"/>
    <w:rsid w:val="00D97671"/>
    <w:rsid w:val="00D97B14"/>
    <w:rsid w:val="00D97C75"/>
    <w:rsid w:val="00DA0413"/>
    <w:rsid w:val="00DA0876"/>
    <w:rsid w:val="00DA094C"/>
    <w:rsid w:val="00DA1708"/>
    <w:rsid w:val="00DA1E59"/>
    <w:rsid w:val="00DA24F2"/>
    <w:rsid w:val="00DA2745"/>
    <w:rsid w:val="00DA2A99"/>
    <w:rsid w:val="00DA36AC"/>
    <w:rsid w:val="00DA38F8"/>
    <w:rsid w:val="00DA3CE2"/>
    <w:rsid w:val="00DA4232"/>
    <w:rsid w:val="00DA44B0"/>
    <w:rsid w:val="00DA4ADA"/>
    <w:rsid w:val="00DA4E14"/>
    <w:rsid w:val="00DA4ECC"/>
    <w:rsid w:val="00DA53B3"/>
    <w:rsid w:val="00DA5710"/>
    <w:rsid w:val="00DA590C"/>
    <w:rsid w:val="00DA5F64"/>
    <w:rsid w:val="00DA6132"/>
    <w:rsid w:val="00DA61B3"/>
    <w:rsid w:val="00DA6289"/>
    <w:rsid w:val="00DA6564"/>
    <w:rsid w:val="00DA68CF"/>
    <w:rsid w:val="00DA69DA"/>
    <w:rsid w:val="00DA6AFE"/>
    <w:rsid w:val="00DA6E8D"/>
    <w:rsid w:val="00DA7581"/>
    <w:rsid w:val="00DA7C76"/>
    <w:rsid w:val="00DB0075"/>
    <w:rsid w:val="00DB029D"/>
    <w:rsid w:val="00DB038D"/>
    <w:rsid w:val="00DB0958"/>
    <w:rsid w:val="00DB0D3E"/>
    <w:rsid w:val="00DB1BAA"/>
    <w:rsid w:val="00DB1FFC"/>
    <w:rsid w:val="00DB291B"/>
    <w:rsid w:val="00DB2A2F"/>
    <w:rsid w:val="00DB2EFE"/>
    <w:rsid w:val="00DB3586"/>
    <w:rsid w:val="00DB374C"/>
    <w:rsid w:val="00DB39BC"/>
    <w:rsid w:val="00DB407E"/>
    <w:rsid w:val="00DB4154"/>
    <w:rsid w:val="00DB435D"/>
    <w:rsid w:val="00DB439A"/>
    <w:rsid w:val="00DB48AC"/>
    <w:rsid w:val="00DB4D38"/>
    <w:rsid w:val="00DB4EBD"/>
    <w:rsid w:val="00DB5999"/>
    <w:rsid w:val="00DB59F1"/>
    <w:rsid w:val="00DB62B4"/>
    <w:rsid w:val="00DB65C4"/>
    <w:rsid w:val="00DB69A7"/>
    <w:rsid w:val="00DB6D43"/>
    <w:rsid w:val="00DB6F08"/>
    <w:rsid w:val="00DB7500"/>
    <w:rsid w:val="00DC02F2"/>
    <w:rsid w:val="00DC097B"/>
    <w:rsid w:val="00DC0BEC"/>
    <w:rsid w:val="00DC0DF4"/>
    <w:rsid w:val="00DC129A"/>
    <w:rsid w:val="00DC13A6"/>
    <w:rsid w:val="00DC16A6"/>
    <w:rsid w:val="00DC1DF8"/>
    <w:rsid w:val="00DC24E6"/>
    <w:rsid w:val="00DC2702"/>
    <w:rsid w:val="00DC2C64"/>
    <w:rsid w:val="00DC2FD5"/>
    <w:rsid w:val="00DC324B"/>
    <w:rsid w:val="00DC36ED"/>
    <w:rsid w:val="00DC3AE1"/>
    <w:rsid w:val="00DC3BCB"/>
    <w:rsid w:val="00DC3FB6"/>
    <w:rsid w:val="00DC547F"/>
    <w:rsid w:val="00DC5B3E"/>
    <w:rsid w:val="00DC5C93"/>
    <w:rsid w:val="00DC6074"/>
    <w:rsid w:val="00DC620E"/>
    <w:rsid w:val="00DC63CE"/>
    <w:rsid w:val="00DC70AB"/>
    <w:rsid w:val="00DC7807"/>
    <w:rsid w:val="00DC7A1A"/>
    <w:rsid w:val="00DC7AE7"/>
    <w:rsid w:val="00DC7EA6"/>
    <w:rsid w:val="00DC7ED2"/>
    <w:rsid w:val="00DD0875"/>
    <w:rsid w:val="00DD0A27"/>
    <w:rsid w:val="00DD0B4B"/>
    <w:rsid w:val="00DD0E37"/>
    <w:rsid w:val="00DD2236"/>
    <w:rsid w:val="00DD2500"/>
    <w:rsid w:val="00DD2B6F"/>
    <w:rsid w:val="00DD2F94"/>
    <w:rsid w:val="00DD3307"/>
    <w:rsid w:val="00DD356E"/>
    <w:rsid w:val="00DD3942"/>
    <w:rsid w:val="00DD3E54"/>
    <w:rsid w:val="00DD4947"/>
    <w:rsid w:val="00DD4F2A"/>
    <w:rsid w:val="00DD55FF"/>
    <w:rsid w:val="00DD571F"/>
    <w:rsid w:val="00DD5ADC"/>
    <w:rsid w:val="00DD5B38"/>
    <w:rsid w:val="00DD5F3D"/>
    <w:rsid w:val="00DD6130"/>
    <w:rsid w:val="00DD6824"/>
    <w:rsid w:val="00DD6C0D"/>
    <w:rsid w:val="00DD766E"/>
    <w:rsid w:val="00DD78FD"/>
    <w:rsid w:val="00DD7B22"/>
    <w:rsid w:val="00DD7DA7"/>
    <w:rsid w:val="00DD7F47"/>
    <w:rsid w:val="00DE00C4"/>
    <w:rsid w:val="00DE05FA"/>
    <w:rsid w:val="00DE09B2"/>
    <w:rsid w:val="00DE1462"/>
    <w:rsid w:val="00DE1463"/>
    <w:rsid w:val="00DE1D1B"/>
    <w:rsid w:val="00DE1ED6"/>
    <w:rsid w:val="00DE236E"/>
    <w:rsid w:val="00DE2773"/>
    <w:rsid w:val="00DE2D39"/>
    <w:rsid w:val="00DE358C"/>
    <w:rsid w:val="00DE38EB"/>
    <w:rsid w:val="00DE3AB9"/>
    <w:rsid w:val="00DE428C"/>
    <w:rsid w:val="00DE5382"/>
    <w:rsid w:val="00DE54EC"/>
    <w:rsid w:val="00DE5B32"/>
    <w:rsid w:val="00DE5EB8"/>
    <w:rsid w:val="00DE5F1F"/>
    <w:rsid w:val="00DE69EB"/>
    <w:rsid w:val="00DE7167"/>
    <w:rsid w:val="00DE73E5"/>
    <w:rsid w:val="00DE747A"/>
    <w:rsid w:val="00DE7D34"/>
    <w:rsid w:val="00DF0067"/>
    <w:rsid w:val="00DF12E5"/>
    <w:rsid w:val="00DF1392"/>
    <w:rsid w:val="00DF1E39"/>
    <w:rsid w:val="00DF1E72"/>
    <w:rsid w:val="00DF244A"/>
    <w:rsid w:val="00DF29C1"/>
    <w:rsid w:val="00DF3B6F"/>
    <w:rsid w:val="00DF3C33"/>
    <w:rsid w:val="00DF4768"/>
    <w:rsid w:val="00DF4A02"/>
    <w:rsid w:val="00DF50AB"/>
    <w:rsid w:val="00DF598D"/>
    <w:rsid w:val="00DF5B40"/>
    <w:rsid w:val="00DF5CFD"/>
    <w:rsid w:val="00DF5EC9"/>
    <w:rsid w:val="00DF60EA"/>
    <w:rsid w:val="00DF677E"/>
    <w:rsid w:val="00DF6988"/>
    <w:rsid w:val="00DF69E6"/>
    <w:rsid w:val="00DF6ED6"/>
    <w:rsid w:val="00E0012D"/>
    <w:rsid w:val="00E0035C"/>
    <w:rsid w:val="00E005A5"/>
    <w:rsid w:val="00E00B0C"/>
    <w:rsid w:val="00E011D1"/>
    <w:rsid w:val="00E012DD"/>
    <w:rsid w:val="00E0152F"/>
    <w:rsid w:val="00E017EC"/>
    <w:rsid w:val="00E01847"/>
    <w:rsid w:val="00E01A8E"/>
    <w:rsid w:val="00E01DBF"/>
    <w:rsid w:val="00E02356"/>
    <w:rsid w:val="00E0377B"/>
    <w:rsid w:val="00E03A88"/>
    <w:rsid w:val="00E03BB4"/>
    <w:rsid w:val="00E04085"/>
    <w:rsid w:val="00E042EE"/>
    <w:rsid w:val="00E0546E"/>
    <w:rsid w:val="00E056D5"/>
    <w:rsid w:val="00E06054"/>
    <w:rsid w:val="00E06764"/>
    <w:rsid w:val="00E0696A"/>
    <w:rsid w:val="00E0702F"/>
    <w:rsid w:val="00E0727F"/>
    <w:rsid w:val="00E07764"/>
    <w:rsid w:val="00E07DF0"/>
    <w:rsid w:val="00E103D4"/>
    <w:rsid w:val="00E10F21"/>
    <w:rsid w:val="00E11436"/>
    <w:rsid w:val="00E11A8E"/>
    <w:rsid w:val="00E11D93"/>
    <w:rsid w:val="00E12224"/>
    <w:rsid w:val="00E1252E"/>
    <w:rsid w:val="00E127FC"/>
    <w:rsid w:val="00E133C9"/>
    <w:rsid w:val="00E13603"/>
    <w:rsid w:val="00E1366A"/>
    <w:rsid w:val="00E139B4"/>
    <w:rsid w:val="00E13B1B"/>
    <w:rsid w:val="00E13D77"/>
    <w:rsid w:val="00E13D8B"/>
    <w:rsid w:val="00E13E84"/>
    <w:rsid w:val="00E1433D"/>
    <w:rsid w:val="00E14921"/>
    <w:rsid w:val="00E152ED"/>
    <w:rsid w:val="00E154AE"/>
    <w:rsid w:val="00E15C84"/>
    <w:rsid w:val="00E15CAF"/>
    <w:rsid w:val="00E168E9"/>
    <w:rsid w:val="00E17124"/>
    <w:rsid w:val="00E172FD"/>
    <w:rsid w:val="00E17A3B"/>
    <w:rsid w:val="00E17DE9"/>
    <w:rsid w:val="00E20012"/>
    <w:rsid w:val="00E2018B"/>
    <w:rsid w:val="00E204CF"/>
    <w:rsid w:val="00E20874"/>
    <w:rsid w:val="00E211D2"/>
    <w:rsid w:val="00E21484"/>
    <w:rsid w:val="00E22282"/>
    <w:rsid w:val="00E223EE"/>
    <w:rsid w:val="00E2247D"/>
    <w:rsid w:val="00E226C6"/>
    <w:rsid w:val="00E22C86"/>
    <w:rsid w:val="00E22CA8"/>
    <w:rsid w:val="00E22DAC"/>
    <w:rsid w:val="00E2355C"/>
    <w:rsid w:val="00E23814"/>
    <w:rsid w:val="00E23993"/>
    <w:rsid w:val="00E23BFF"/>
    <w:rsid w:val="00E23FB5"/>
    <w:rsid w:val="00E246CD"/>
    <w:rsid w:val="00E247D8"/>
    <w:rsid w:val="00E249D9"/>
    <w:rsid w:val="00E24A8C"/>
    <w:rsid w:val="00E258E4"/>
    <w:rsid w:val="00E25B83"/>
    <w:rsid w:val="00E25C71"/>
    <w:rsid w:val="00E25E89"/>
    <w:rsid w:val="00E25FF1"/>
    <w:rsid w:val="00E265A8"/>
    <w:rsid w:val="00E2731C"/>
    <w:rsid w:val="00E27496"/>
    <w:rsid w:val="00E2784A"/>
    <w:rsid w:val="00E27CAF"/>
    <w:rsid w:val="00E27F62"/>
    <w:rsid w:val="00E30772"/>
    <w:rsid w:val="00E307BC"/>
    <w:rsid w:val="00E307D2"/>
    <w:rsid w:val="00E307EA"/>
    <w:rsid w:val="00E30ABD"/>
    <w:rsid w:val="00E30FBA"/>
    <w:rsid w:val="00E3177E"/>
    <w:rsid w:val="00E31789"/>
    <w:rsid w:val="00E31D0D"/>
    <w:rsid w:val="00E320FF"/>
    <w:rsid w:val="00E32301"/>
    <w:rsid w:val="00E32CD1"/>
    <w:rsid w:val="00E33409"/>
    <w:rsid w:val="00E33CD2"/>
    <w:rsid w:val="00E34244"/>
    <w:rsid w:val="00E34676"/>
    <w:rsid w:val="00E34759"/>
    <w:rsid w:val="00E347B0"/>
    <w:rsid w:val="00E3503A"/>
    <w:rsid w:val="00E356EB"/>
    <w:rsid w:val="00E357A3"/>
    <w:rsid w:val="00E35C41"/>
    <w:rsid w:val="00E35CD0"/>
    <w:rsid w:val="00E3688A"/>
    <w:rsid w:val="00E3689D"/>
    <w:rsid w:val="00E36E3F"/>
    <w:rsid w:val="00E372D7"/>
    <w:rsid w:val="00E37394"/>
    <w:rsid w:val="00E373F6"/>
    <w:rsid w:val="00E375E7"/>
    <w:rsid w:val="00E37812"/>
    <w:rsid w:val="00E37B6C"/>
    <w:rsid w:val="00E37F75"/>
    <w:rsid w:val="00E40E9C"/>
    <w:rsid w:val="00E41120"/>
    <w:rsid w:val="00E41B32"/>
    <w:rsid w:val="00E41E7D"/>
    <w:rsid w:val="00E42492"/>
    <w:rsid w:val="00E424B3"/>
    <w:rsid w:val="00E42766"/>
    <w:rsid w:val="00E4295E"/>
    <w:rsid w:val="00E42EA6"/>
    <w:rsid w:val="00E42FB9"/>
    <w:rsid w:val="00E4366D"/>
    <w:rsid w:val="00E43AC2"/>
    <w:rsid w:val="00E4447B"/>
    <w:rsid w:val="00E4481A"/>
    <w:rsid w:val="00E4491B"/>
    <w:rsid w:val="00E44A86"/>
    <w:rsid w:val="00E45112"/>
    <w:rsid w:val="00E4592D"/>
    <w:rsid w:val="00E46048"/>
    <w:rsid w:val="00E467F6"/>
    <w:rsid w:val="00E46802"/>
    <w:rsid w:val="00E473FD"/>
    <w:rsid w:val="00E47455"/>
    <w:rsid w:val="00E47BD2"/>
    <w:rsid w:val="00E50202"/>
    <w:rsid w:val="00E51E3B"/>
    <w:rsid w:val="00E51E8B"/>
    <w:rsid w:val="00E51F96"/>
    <w:rsid w:val="00E52846"/>
    <w:rsid w:val="00E5286A"/>
    <w:rsid w:val="00E52896"/>
    <w:rsid w:val="00E529E5"/>
    <w:rsid w:val="00E52C34"/>
    <w:rsid w:val="00E52D9D"/>
    <w:rsid w:val="00E52F54"/>
    <w:rsid w:val="00E5306A"/>
    <w:rsid w:val="00E534CC"/>
    <w:rsid w:val="00E53E7A"/>
    <w:rsid w:val="00E546D4"/>
    <w:rsid w:val="00E54807"/>
    <w:rsid w:val="00E5497F"/>
    <w:rsid w:val="00E54D35"/>
    <w:rsid w:val="00E55274"/>
    <w:rsid w:val="00E56833"/>
    <w:rsid w:val="00E56A94"/>
    <w:rsid w:val="00E56ADE"/>
    <w:rsid w:val="00E56C99"/>
    <w:rsid w:val="00E56DBA"/>
    <w:rsid w:val="00E56E1D"/>
    <w:rsid w:val="00E56F54"/>
    <w:rsid w:val="00E572E8"/>
    <w:rsid w:val="00E5745E"/>
    <w:rsid w:val="00E57983"/>
    <w:rsid w:val="00E57CA5"/>
    <w:rsid w:val="00E604C9"/>
    <w:rsid w:val="00E60C7E"/>
    <w:rsid w:val="00E60DDF"/>
    <w:rsid w:val="00E60DF5"/>
    <w:rsid w:val="00E61A2B"/>
    <w:rsid w:val="00E61A4E"/>
    <w:rsid w:val="00E61BC9"/>
    <w:rsid w:val="00E62148"/>
    <w:rsid w:val="00E6216A"/>
    <w:rsid w:val="00E6233E"/>
    <w:rsid w:val="00E62E40"/>
    <w:rsid w:val="00E62F34"/>
    <w:rsid w:val="00E63279"/>
    <w:rsid w:val="00E634B4"/>
    <w:rsid w:val="00E635BE"/>
    <w:rsid w:val="00E636DD"/>
    <w:rsid w:val="00E63A5A"/>
    <w:rsid w:val="00E63A6E"/>
    <w:rsid w:val="00E63E76"/>
    <w:rsid w:val="00E648F7"/>
    <w:rsid w:val="00E65039"/>
    <w:rsid w:val="00E65144"/>
    <w:rsid w:val="00E65B73"/>
    <w:rsid w:val="00E66155"/>
    <w:rsid w:val="00E66466"/>
    <w:rsid w:val="00E66700"/>
    <w:rsid w:val="00E66B5A"/>
    <w:rsid w:val="00E66CC0"/>
    <w:rsid w:val="00E67269"/>
    <w:rsid w:val="00E6755E"/>
    <w:rsid w:val="00E67879"/>
    <w:rsid w:val="00E67DCE"/>
    <w:rsid w:val="00E70373"/>
    <w:rsid w:val="00E7037F"/>
    <w:rsid w:val="00E71FA2"/>
    <w:rsid w:val="00E72286"/>
    <w:rsid w:val="00E7230B"/>
    <w:rsid w:val="00E72637"/>
    <w:rsid w:val="00E7272D"/>
    <w:rsid w:val="00E729E5"/>
    <w:rsid w:val="00E72B43"/>
    <w:rsid w:val="00E730C4"/>
    <w:rsid w:val="00E738D3"/>
    <w:rsid w:val="00E73D98"/>
    <w:rsid w:val="00E74242"/>
    <w:rsid w:val="00E742B9"/>
    <w:rsid w:val="00E7430D"/>
    <w:rsid w:val="00E745B8"/>
    <w:rsid w:val="00E75802"/>
    <w:rsid w:val="00E764F9"/>
    <w:rsid w:val="00E76BAB"/>
    <w:rsid w:val="00E7726A"/>
    <w:rsid w:val="00E77A8C"/>
    <w:rsid w:val="00E77F60"/>
    <w:rsid w:val="00E8058B"/>
    <w:rsid w:val="00E80A7B"/>
    <w:rsid w:val="00E80CAE"/>
    <w:rsid w:val="00E80FB3"/>
    <w:rsid w:val="00E81A26"/>
    <w:rsid w:val="00E81B8F"/>
    <w:rsid w:val="00E8228F"/>
    <w:rsid w:val="00E82399"/>
    <w:rsid w:val="00E82D8B"/>
    <w:rsid w:val="00E82F70"/>
    <w:rsid w:val="00E83369"/>
    <w:rsid w:val="00E83B2E"/>
    <w:rsid w:val="00E83CE4"/>
    <w:rsid w:val="00E844BC"/>
    <w:rsid w:val="00E845F0"/>
    <w:rsid w:val="00E8463C"/>
    <w:rsid w:val="00E84886"/>
    <w:rsid w:val="00E84A4F"/>
    <w:rsid w:val="00E84C56"/>
    <w:rsid w:val="00E84D63"/>
    <w:rsid w:val="00E84ECF"/>
    <w:rsid w:val="00E84F58"/>
    <w:rsid w:val="00E850D5"/>
    <w:rsid w:val="00E85212"/>
    <w:rsid w:val="00E85563"/>
    <w:rsid w:val="00E85A00"/>
    <w:rsid w:val="00E85B94"/>
    <w:rsid w:val="00E86470"/>
    <w:rsid w:val="00E871DB"/>
    <w:rsid w:val="00E8747C"/>
    <w:rsid w:val="00E8791A"/>
    <w:rsid w:val="00E90295"/>
    <w:rsid w:val="00E90384"/>
    <w:rsid w:val="00E9062C"/>
    <w:rsid w:val="00E90A57"/>
    <w:rsid w:val="00E91241"/>
    <w:rsid w:val="00E913D7"/>
    <w:rsid w:val="00E91593"/>
    <w:rsid w:val="00E924D9"/>
    <w:rsid w:val="00E92D42"/>
    <w:rsid w:val="00E92E24"/>
    <w:rsid w:val="00E92EB9"/>
    <w:rsid w:val="00E93118"/>
    <w:rsid w:val="00E9316B"/>
    <w:rsid w:val="00E93F4B"/>
    <w:rsid w:val="00E94C17"/>
    <w:rsid w:val="00E94C39"/>
    <w:rsid w:val="00E9524B"/>
    <w:rsid w:val="00E95D11"/>
    <w:rsid w:val="00E960FE"/>
    <w:rsid w:val="00E96470"/>
    <w:rsid w:val="00E9666C"/>
    <w:rsid w:val="00E969F1"/>
    <w:rsid w:val="00E96D8C"/>
    <w:rsid w:val="00E96F0D"/>
    <w:rsid w:val="00E97533"/>
    <w:rsid w:val="00E97B05"/>
    <w:rsid w:val="00E97D06"/>
    <w:rsid w:val="00E97E1B"/>
    <w:rsid w:val="00EA0395"/>
    <w:rsid w:val="00EA0411"/>
    <w:rsid w:val="00EA05C0"/>
    <w:rsid w:val="00EA1196"/>
    <w:rsid w:val="00EA21C6"/>
    <w:rsid w:val="00EA2498"/>
    <w:rsid w:val="00EA24A9"/>
    <w:rsid w:val="00EA255F"/>
    <w:rsid w:val="00EA2853"/>
    <w:rsid w:val="00EA3480"/>
    <w:rsid w:val="00EA3788"/>
    <w:rsid w:val="00EA3829"/>
    <w:rsid w:val="00EA38D4"/>
    <w:rsid w:val="00EA38D5"/>
    <w:rsid w:val="00EA3B9C"/>
    <w:rsid w:val="00EA3F3E"/>
    <w:rsid w:val="00EA4244"/>
    <w:rsid w:val="00EA449A"/>
    <w:rsid w:val="00EA4668"/>
    <w:rsid w:val="00EA474F"/>
    <w:rsid w:val="00EA4A89"/>
    <w:rsid w:val="00EA4DD8"/>
    <w:rsid w:val="00EA4F02"/>
    <w:rsid w:val="00EA5102"/>
    <w:rsid w:val="00EA648C"/>
    <w:rsid w:val="00EA6677"/>
    <w:rsid w:val="00EA66AF"/>
    <w:rsid w:val="00EA6804"/>
    <w:rsid w:val="00EA6B16"/>
    <w:rsid w:val="00EA6BE4"/>
    <w:rsid w:val="00EA6ED3"/>
    <w:rsid w:val="00EA6F76"/>
    <w:rsid w:val="00EA759A"/>
    <w:rsid w:val="00EA7745"/>
    <w:rsid w:val="00EA783E"/>
    <w:rsid w:val="00EA7C86"/>
    <w:rsid w:val="00EB016C"/>
    <w:rsid w:val="00EB03CE"/>
    <w:rsid w:val="00EB046C"/>
    <w:rsid w:val="00EB0509"/>
    <w:rsid w:val="00EB07D0"/>
    <w:rsid w:val="00EB1219"/>
    <w:rsid w:val="00EB14E6"/>
    <w:rsid w:val="00EB1852"/>
    <w:rsid w:val="00EB1903"/>
    <w:rsid w:val="00EB28A2"/>
    <w:rsid w:val="00EB29E8"/>
    <w:rsid w:val="00EB421C"/>
    <w:rsid w:val="00EB4A88"/>
    <w:rsid w:val="00EB4DB5"/>
    <w:rsid w:val="00EB4E43"/>
    <w:rsid w:val="00EB5297"/>
    <w:rsid w:val="00EB58F8"/>
    <w:rsid w:val="00EB59C2"/>
    <w:rsid w:val="00EB59D4"/>
    <w:rsid w:val="00EB5E21"/>
    <w:rsid w:val="00EB5E61"/>
    <w:rsid w:val="00EB7530"/>
    <w:rsid w:val="00EB7B8D"/>
    <w:rsid w:val="00EB7C75"/>
    <w:rsid w:val="00EC00F1"/>
    <w:rsid w:val="00EC05E8"/>
    <w:rsid w:val="00EC0841"/>
    <w:rsid w:val="00EC0A93"/>
    <w:rsid w:val="00EC0EE0"/>
    <w:rsid w:val="00EC0F42"/>
    <w:rsid w:val="00EC10BB"/>
    <w:rsid w:val="00EC11C8"/>
    <w:rsid w:val="00EC1579"/>
    <w:rsid w:val="00EC185F"/>
    <w:rsid w:val="00EC19B1"/>
    <w:rsid w:val="00EC1AE7"/>
    <w:rsid w:val="00EC1AEC"/>
    <w:rsid w:val="00EC1DDC"/>
    <w:rsid w:val="00EC231A"/>
    <w:rsid w:val="00EC2322"/>
    <w:rsid w:val="00EC2597"/>
    <w:rsid w:val="00EC2C7C"/>
    <w:rsid w:val="00EC2E94"/>
    <w:rsid w:val="00EC4219"/>
    <w:rsid w:val="00EC43E3"/>
    <w:rsid w:val="00EC5876"/>
    <w:rsid w:val="00EC5F34"/>
    <w:rsid w:val="00EC61F3"/>
    <w:rsid w:val="00EC630E"/>
    <w:rsid w:val="00EC66E1"/>
    <w:rsid w:val="00EC725A"/>
    <w:rsid w:val="00EC77AD"/>
    <w:rsid w:val="00EC7943"/>
    <w:rsid w:val="00EC7A8C"/>
    <w:rsid w:val="00EC7D37"/>
    <w:rsid w:val="00EC7FA3"/>
    <w:rsid w:val="00ED06C2"/>
    <w:rsid w:val="00ED0819"/>
    <w:rsid w:val="00ED08AA"/>
    <w:rsid w:val="00ED0946"/>
    <w:rsid w:val="00ED0A94"/>
    <w:rsid w:val="00ED0DBE"/>
    <w:rsid w:val="00ED1688"/>
    <w:rsid w:val="00ED1B4F"/>
    <w:rsid w:val="00ED1D8F"/>
    <w:rsid w:val="00ED20E9"/>
    <w:rsid w:val="00ED2560"/>
    <w:rsid w:val="00ED25E3"/>
    <w:rsid w:val="00ED27A9"/>
    <w:rsid w:val="00ED2B3A"/>
    <w:rsid w:val="00ED2BA4"/>
    <w:rsid w:val="00ED3108"/>
    <w:rsid w:val="00ED379E"/>
    <w:rsid w:val="00ED3B6A"/>
    <w:rsid w:val="00ED421E"/>
    <w:rsid w:val="00ED4D27"/>
    <w:rsid w:val="00ED4D83"/>
    <w:rsid w:val="00ED55AA"/>
    <w:rsid w:val="00ED5A80"/>
    <w:rsid w:val="00ED5C67"/>
    <w:rsid w:val="00ED677E"/>
    <w:rsid w:val="00ED6D07"/>
    <w:rsid w:val="00ED73B0"/>
    <w:rsid w:val="00ED7555"/>
    <w:rsid w:val="00ED78C6"/>
    <w:rsid w:val="00ED7D76"/>
    <w:rsid w:val="00EE0646"/>
    <w:rsid w:val="00EE0817"/>
    <w:rsid w:val="00EE0B89"/>
    <w:rsid w:val="00EE0F97"/>
    <w:rsid w:val="00EE117B"/>
    <w:rsid w:val="00EE119C"/>
    <w:rsid w:val="00EE132D"/>
    <w:rsid w:val="00EE1AF5"/>
    <w:rsid w:val="00EE1BD3"/>
    <w:rsid w:val="00EE23B4"/>
    <w:rsid w:val="00EE2423"/>
    <w:rsid w:val="00EE2A66"/>
    <w:rsid w:val="00EE2C72"/>
    <w:rsid w:val="00EE2C8C"/>
    <w:rsid w:val="00EE2D3F"/>
    <w:rsid w:val="00EE303B"/>
    <w:rsid w:val="00EE34E6"/>
    <w:rsid w:val="00EE39CE"/>
    <w:rsid w:val="00EE3A06"/>
    <w:rsid w:val="00EE4100"/>
    <w:rsid w:val="00EE4268"/>
    <w:rsid w:val="00EE54EC"/>
    <w:rsid w:val="00EE591C"/>
    <w:rsid w:val="00EE5EBE"/>
    <w:rsid w:val="00EE70C6"/>
    <w:rsid w:val="00EE711C"/>
    <w:rsid w:val="00EE7290"/>
    <w:rsid w:val="00EE766C"/>
    <w:rsid w:val="00EE7B64"/>
    <w:rsid w:val="00EE7BDE"/>
    <w:rsid w:val="00EE7FD9"/>
    <w:rsid w:val="00EF08FB"/>
    <w:rsid w:val="00EF1253"/>
    <w:rsid w:val="00EF14DD"/>
    <w:rsid w:val="00EF1545"/>
    <w:rsid w:val="00EF154E"/>
    <w:rsid w:val="00EF19A9"/>
    <w:rsid w:val="00EF1A3C"/>
    <w:rsid w:val="00EF1A3F"/>
    <w:rsid w:val="00EF1A7A"/>
    <w:rsid w:val="00EF1C04"/>
    <w:rsid w:val="00EF1E05"/>
    <w:rsid w:val="00EF1E50"/>
    <w:rsid w:val="00EF2038"/>
    <w:rsid w:val="00EF20AD"/>
    <w:rsid w:val="00EF29EB"/>
    <w:rsid w:val="00EF2A33"/>
    <w:rsid w:val="00EF3B71"/>
    <w:rsid w:val="00EF4460"/>
    <w:rsid w:val="00EF5EE6"/>
    <w:rsid w:val="00EF5FB7"/>
    <w:rsid w:val="00EF605C"/>
    <w:rsid w:val="00EF6209"/>
    <w:rsid w:val="00EF6D80"/>
    <w:rsid w:val="00EF6E9E"/>
    <w:rsid w:val="00EF6EF2"/>
    <w:rsid w:val="00EF7715"/>
    <w:rsid w:val="00EF7800"/>
    <w:rsid w:val="00F003CA"/>
    <w:rsid w:val="00F009E8"/>
    <w:rsid w:val="00F00B7A"/>
    <w:rsid w:val="00F00D02"/>
    <w:rsid w:val="00F00F6F"/>
    <w:rsid w:val="00F010BC"/>
    <w:rsid w:val="00F01F86"/>
    <w:rsid w:val="00F02486"/>
    <w:rsid w:val="00F0249C"/>
    <w:rsid w:val="00F02B1F"/>
    <w:rsid w:val="00F02DFA"/>
    <w:rsid w:val="00F0349D"/>
    <w:rsid w:val="00F03631"/>
    <w:rsid w:val="00F03854"/>
    <w:rsid w:val="00F03AC1"/>
    <w:rsid w:val="00F03C2C"/>
    <w:rsid w:val="00F0457D"/>
    <w:rsid w:val="00F04984"/>
    <w:rsid w:val="00F04BC2"/>
    <w:rsid w:val="00F0535B"/>
    <w:rsid w:val="00F053E9"/>
    <w:rsid w:val="00F053EE"/>
    <w:rsid w:val="00F0566F"/>
    <w:rsid w:val="00F05D32"/>
    <w:rsid w:val="00F05D91"/>
    <w:rsid w:val="00F06529"/>
    <w:rsid w:val="00F0682F"/>
    <w:rsid w:val="00F06DBE"/>
    <w:rsid w:val="00F06EAE"/>
    <w:rsid w:val="00F071C4"/>
    <w:rsid w:val="00F076E7"/>
    <w:rsid w:val="00F078C4"/>
    <w:rsid w:val="00F07FC6"/>
    <w:rsid w:val="00F10BD5"/>
    <w:rsid w:val="00F10EF1"/>
    <w:rsid w:val="00F11069"/>
    <w:rsid w:val="00F11121"/>
    <w:rsid w:val="00F112CA"/>
    <w:rsid w:val="00F1171D"/>
    <w:rsid w:val="00F11E3C"/>
    <w:rsid w:val="00F1243F"/>
    <w:rsid w:val="00F13329"/>
    <w:rsid w:val="00F1379E"/>
    <w:rsid w:val="00F139D5"/>
    <w:rsid w:val="00F13E37"/>
    <w:rsid w:val="00F1404B"/>
    <w:rsid w:val="00F14485"/>
    <w:rsid w:val="00F147B2"/>
    <w:rsid w:val="00F147E4"/>
    <w:rsid w:val="00F14DB2"/>
    <w:rsid w:val="00F15161"/>
    <w:rsid w:val="00F153A6"/>
    <w:rsid w:val="00F159A5"/>
    <w:rsid w:val="00F15C99"/>
    <w:rsid w:val="00F15DD9"/>
    <w:rsid w:val="00F16694"/>
    <w:rsid w:val="00F16FEB"/>
    <w:rsid w:val="00F17053"/>
    <w:rsid w:val="00F17088"/>
    <w:rsid w:val="00F17159"/>
    <w:rsid w:val="00F17414"/>
    <w:rsid w:val="00F17936"/>
    <w:rsid w:val="00F17EA6"/>
    <w:rsid w:val="00F17FE0"/>
    <w:rsid w:val="00F20B26"/>
    <w:rsid w:val="00F20BC4"/>
    <w:rsid w:val="00F20C07"/>
    <w:rsid w:val="00F20D97"/>
    <w:rsid w:val="00F215BF"/>
    <w:rsid w:val="00F219F7"/>
    <w:rsid w:val="00F21C84"/>
    <w:rsid w:val="00F226E7"/>
    <w:rsid w:val="00F22759"/>
    <w:rsid w:val="00F228EE"/>
    <w:rsid w:val="00F23188"/>
    <w:rsid w:val="00F23432"/>
    <w:rsid w:val="00F23ED3"/>
    <w:rsid w:val="00F242B3"/>
    <w:rsid w:val="00F249F0"/>
    <w:rsid w:val="00F24AC9"/>
    <w:rsid w:val="00F24D1B"/>
    <w:rsid w:val="00F254DF"/>
    <w:rsid w:val="00F25547"/>
    <w:rsid w:val="00F25DEE"/>
    <w:rsid w:val="00F26B06"/>
    <w:rsid w:val="00F26D60"/>
    <w:rsid w:val="00F26F7A"/>
    <w:rsid w:val="00F27078"/>
    <w:rsid w:val="00F27309"/>
    <w:rsid w:val="00F273BD"/>
    <w:rsid w:val="00F273F5"/>
    <w:rsid w:val="00F277B1"/>
    <w:rsid w:val="00F27BD8"/>
    <w:rsid w:val="00F27CBD"/>
    <w:rsid w:val="00F27EE5"/>
    <w:rsid w:val="00F303D1"/>
    <w:rsid w:val="00F309FA"/>
    <w:rsid w:val="00F30C99"/>
    <w:rsid w:val="00F311AA"/>
    <w:rsid w:val="00F31B64"/>
    <w:rsid w:val="00F31B9D"/>
    <w:rsid w:val="00F31FC2"/>
    <w:rsid w:val="00F32135"/>
    <w:rsid w:val="00F32418"/>
    <w:rsid w:val="00F325E6"/>
    <w:rsid w:val="00F32808"/>
    <w:rsid w:val="00F3293C"/>
    <w:rsid w:val="00F32E6B"/>
    <w:rsid w:val="00F32F25"/>
    <w:rsid w:val="00F32FCB"/>
    <w:rsid w:val="00F33022"/>
    <w:rsid w:val="00F334D5"/>
    <w:rsid w:val="00F338DF"/>
    <w:rsid w:val="00F34AFB"/>
    <w:rsid w:val="00F34B29"/>
    <w:rsid w:val="00F34D98"/>
    <w:rsid w:val="00F35D0B"/>
    <w:rsid w:val="00F35F71"/>
    <w:rsid w:val="00F364D6"/>
    <w:rsid w:val="00F36B71"/>
    <w:rsid w:val="00F36DE1"/>
    <w:rsid w:val="00F378A4"/>
    <w:rsid w:val="00F378D7"/>
    <w:rsid w:val="00F403F3"/>
    <w:rsid w:val="00F404E6"/>
    <w:rsid w:val="00F40622"/>
    <w:rsid w:val="00F409B1"/>
    <w:rsid w:val="00F40B8E"/>
    <w:rsid w:val="00F40E37"/>
    <w:rsid w:val="00F411B4"/>
    <w:rsid w:val="00F41297"/>
    <w:rsid w:val="00F42707"/>
    <w:rsid w:val="00F428A5"/>
    <w:rsid w:val="00F42C2E"/>
    <w:rsid w:val="00F42FD2"/>
    <w:rsid w:val="00F43231"/>
    <w:rsid w:val="00F4329A"/>
    <w:rsid w:val="00F4380E"/>
    <w:rsid w:val="00F43A5F"/>
    <w:rsid w:val="00F43D95"/>
    <w:rsid w:val="00F440D8"/>
    <w:rsid w:val="00F44323"/>
    <w:rsid w:val="00F443A4"/>
    <w:rsid w:val="00F44407"/>
    <w:rsid w:val="00F445E1"/>
    <w:rsid w:val="00F44A99"/>
    <w:rsid w:val="00F44EB3"/>
    <w:rsid w:val="00F45117"/>
    <w:rsid w:val="00F45321"/>
    <w:rsid w:val="00F45763"/>
    <w:rsid w:val="00F4636C"/>
    <w:rsid w:val="00F46BAB"/>
    <w:rsid w:val="00F470F4"/>
    <w:rsid w:val="00F47364"/>
    <w:rsid w:val="00F47665"/>
    <w:rsid w:val="00F47A0C"/>
    <w:rsid w:val="00F47A7B"/>
    <w:rsid w:val="00F47BE9"/>
    <w:rsid w:val="00F50D85"/>
    <w:rsid w:val="00F50F8E"/>
    <w:rsid w:val="00F51375"/>
    <w:rsid w:val="00F5185E"/>
    <w:rsid w:val="00F51D1C"/>
    <w:rsid w:val="00F527AA"/>
    <w:rsid w:val="00F52862"/>
    <w:rsid w:val="00F52A81"/>
    <w:rsid w:val="00F5472D"/>
    <w:rsid w:val="00F548EA"/>
    <w:rsid w:val="00F54B8D"/>
    <w:rsid w:val="00F54D44"/>
    <w:rsid w:val="00F54DD2"/>
    <w:rsid w:val="00F55100"/>
    <w:rsid w:val="00F56428"/>
    <w:rsid w:val="00F56474"/>
    <w:rsid w:val="00F56BF1"/>
    <w:rsid w:val="00F56CE8"/>
    <w:rsid w:val="00F56DF6"/>
    <w:rsid w:val="00F5774C"/>
    <w:rsid w:val="00F57F22"/>
    <w:rsid w:val="00F57F2B"/>
    <w:rsid w:val="00F57F5C"/>
    <w:rsid w:val="00F6087F"/>
    <w:rsid w:val="00F61A3D"/>
    <w:rsid w:val="00F620D2"/>
    <w:rsid w:val="00F624B5"/>
    <w:rsid w:val="00F627F8"/>
    <w:rsid w:val="00F62F47"/>
    <w:rsid w:val="00F6339B"/>
    <w:rsid w:val="00F6352F"/>
    <w:rsid w:val="00F645BD"/>
    <w:rsid w:val="00F648D8"/>
    <w:rsid w:val="00F649C1"/>
    <w:rsid w:val="00F64A19"/>
    <w:rsid w:val="00F64BCF"/>
    <w:rsid w:val="00F64E3F"/>
    <w:rsid w:val="00F65539"/>
    <w:rsid w:val="00F65C17"/>
    <w:rsid w:val="00F65E55"/>
    <w:rsid w:val="00F6635F"/>
    <w:rsid w:val="00F66436"/>
    <w:rsid w:val="00F66A1D"/>
    <w:rsid w:val="00F66C8E"/>
    <w:rsid w:val="00F66EBC"/>
    <w:rsid w:val="00F67603"/>
    <w:rsid w:val="00F70CA6"/>
    <w:rsid w:val="00F7133D"/>
    <w:rsid w:val="00F7200C"/>
    <w:rsid w:val="00F721E9"/>
    <w:rsid w:val="00F72404"/>
    <w:rsid w:val="00F729AD"/>
    <w:rsid w:val="00F7316A"/>
    <w:rsid w:val="00F7338C"/>
    <w:rsid w:val="00F7371C"/>
    <w:rsid w:val="00F73734"/>
    <w:rsid w:val="00F737D5"/>
    <w:rsid w:val="00F738AA"/>
    <w:rsid w:val="00F73E41"/>
    <w:rsid w:val="00F73F67"/>
    <w:rsid w:val="00F74483"/>
    <w:rsid w:val="00F74542"/>
    <w:rsid w:val="00F74CDB"/>
    <w:rsid w:val="00F75190"/>
    <w:rsid w:val="00F756BB"/>
    <w:rsid w:val="00F757CC"/>
    <w:rsid w:val="00F758DE"/>
    <w:rsid w:val="00F759E6"/>
    <w:rsid w:val="00F76098"/>
    <w:rsid w:val="00F76780"/>
    <w:rsid w:val="00F76D3C"/>
    <w:rsid w:val="00F7706D"/>
    <w:rsid w:val="00F77AFA"/>
    <w:rsid w:val="00F77E3D"/>
    <w:rsid w:val="00F80074"/>
    <w:rsid w:val="00F800B0"/>
    <w:rsid w:val="00F8024D"/>
    <w:rsid w:val="00F80935"/>
    <w:rsid w:val="00F81222"/>
    <w:rsid w:val="00F8125C"/>
    <w:rsid w:val="00F812C5"/>
    <w:rsid w:val="00F81863"/>
    <w:rsid w:val="00F8278C"/>
    <w:rsid w:val="00F82D46"/>
    <w:rsid w:val="00F8303C"/>
    <w:rsid w:val="00F833D2"/>
    <w:rsid w:val="00F83763"/>
    <w:rsid w:val="00F839E5"/>
    <w:rsid w:val="00F83AEF"/>
    <w:rsid w:val="00F83BAC"/>
    <w:rsid w:val="00F84433"/>
    <w:rsid w:val="00F84854"/>
    <w:rsid w:val="00F84B5C"/>
    <w:rsid w:val="00F84E3A"/>
    <w:rsid w:val="00F84E72"/>
    <w:rsid w:val="00F851EE"/>
    <w:rsid w:val="00F854DF"/>
    <w:rsid w:val="00F855E4"/>
    <w:rsid w:val="00F859ED"/>
    <w:rsid w:val="00F85AC0"/>
    <w:rsid w:val="00F86110"/>
    <w:rsid w:val="00F868B5"/>
    <w:rsid w:val="00F86CC7"/>
    <w:rsid w:val="00F870C1"/>
    <w:rsid w:val="00F872A3"/>
    <w:rsid w:val="00F8735C"/>
    <w:rsid w:val="00F8743D"/>
    <w:rsid w:val="00F874EE"/>
    <w:rsid w:val="00F87FB4"/>
    <w:rsid w:val="00F9018D"/>
    <w:rsid w:val="00F901FF"/>
    <w:rsid w:val="00F91753"/>
    <w:rsid w:val="00F91ADE"/>
    <w:rsid w:val="00F9250C"/>
    <w:rsid w:val="00F92725"/>
    <w:rsid w:val="00F92A01"/>
    <w:rsid w:val="00F92BF1"/>
    <w:rsid w:val="00F93374"/>
    <w:rsid w:val="00F934F8"/>
    <w:rsid w:val="00F93631"/>
    <w:rsid w:val="00F9367C"/>
    <w:rsid w:val="00F94216"/>
    <w:rsid w:val="00F943D1"/>
    <w:rsid w:val="00F94A8C"/>
    <w:rsid w:val="00F94B43"/>
    <w:rsid w:val="00F95308"/>
    <w:rsid w:val="00F95C48"/>
    <w:rsid w:val="00F95C79"/>
    <w:rsid w:val="00F95D9D"/>
    <w:rsid w:val="00F96080"/>
    <w:rsid w:val="00F96820"/>
    <w:rsid w:val="00F96F32"/>
    <w:rsid w:val="00F96FD6"/>
    <w:rsid w:val="00F96FDA"/>
    <w:rsid w:val="00F97432"/>
    <w:rsid w:val="00F9795F"/>
    <w:rsid w:val="00F97CBA"/>
    <w:rsid w:val="00F97D80"/>
    <w:rsid w:val="00FA02CC"/>
    <w:rsid w:val="00FA03FE"/>
    <w:rsid w:val="00FA0B04"/>
    <w:rsid w:val="00FA0DF6"/>
    <w:rsid w:val="00FA19FC"/>
    <w:rsid w:val="00FA1D44"/>
    <w:rsid w:val="00FA1E68"/>
    <w:rsid w:val="00FA216B"/>
    <w:rsid w:val="00FA216F"/>
    <w:rsid w:val="00FA21B0"/>
    <w:rsid w:val="00FA2394"/>
    <w:rsid w:val="00FA2582"/>
    <w:rsid w:val="00FA28A9"/>
    <w:rsid w:val="00FA2A4C"/>
    <w:rsid w:val="00FA2DA5"/>
    <w:rsid w:val="00FA3220"/>
    <w:rsid w:val="00FA398A"/>
    <w:rsid w:val="00FA3A89"/>
    <w:rsid w:val="00FA3BFA"/>
    <w:rsid w:val="00FA3C31"/>
    <w:rsid w:val="00FA41FB"/>
    <w:rsid w:val="00FA43A0"/>
    <w:rsid w:val="00FA4828"/>
    <w:rsid w:val="00FA48A2"/>
    <w:rsid w:val="00FA4BD6"/>
    <w:rsid w:val="00FA4E31"/>
    <w:rsid w:val="00FA5F65"/>
    <w:rsid w:val="00FA6049"/>
    <w:rsid w:val="00FA6470"/>
    <w:rsid w:val="00FA65A7"/>
    <w:rsid w:val="00FA6854"/>
    <w:rsid w:val="00FA6941"/>
    <w:rsid w:val="00FA6AC8"/>
    <w:rsid w:val="00FA7CE0"/>
    <w:rsid w:val="00FB03A5"/>
    <w:rsid w:val="00FB06B4"/>
    <w:rsid w:val="00FB0CDF"/>
    <w:rsid w:val="00FB10F8"/>
    <w:rsid w:val="00FB128A"/>
    <w:rsid w:val="00FB1858"/>
    <w:rsid w:val="00FB2328"/>
    <w:rsid w:val="00FB2376"/>
    <w:rsid w:val="00FB3350"/>
    <w:rsid w:val="00FB34DD"/>
    <w:rsid w:val="00FB35FF"/>
    <w:rsid w:val="00FB36DB"/>
    <w:rsid w:val="00FB39E2"/>
    <w:rsid w:val="00FB3C57"/>
    <w:rsid w:val="00FB3F1F"/>
    <w:rsid w:val="00FB3FF2"/>
    <w:rsid w:val="00FB4569"/>
    <w:rsid w:val="00FB467C"/>
    <w:rsid w:val="00FB4744"/>
    <w:rsid w:val="00FB4747"/>
    <w:rsid w:val="00FB4776"/>
    <w:rsid w:val="00FB4894"/>
    <w:rsid w:val="00FB4E9F"/>
    <w:rsid w:val="00FB509B"/>
    <w:rsid w:val="00FB5125"/>
    <w:rsid w:val="00FB53AB"/>
    <w:rsid w:val="00FB5560"/>
    <w:rsid w:val="00FB570B"/>
    <w:rsid w:val="00FB5F76"/>
    <w:rsid w:val="00FB6173"/>
    <w:rsid w:val="00FB61FE"/>
    <w:rsid w:val="00FB641F"/>
    <w:rsid w:val="00FB68F7"/>
    <w:rsid w:val="00FB6A30"/>
    <w:rsid w:val="00FB6CCB"/>
    <w:rsid w:val="00FB7B12"/>
    <w:rsid w:val="00FB7EB5"/>
    <w:rsid w:val="00FC0672"/>
    <w:rsid w:val="00FC0AAD"/>
    <w:rsid w:val="00FC1664"/>
    <w:rsid w:val="00FC1A44"/>
    <w:rsid w:val="00FC1BEF"/>
    <w:rsid w:val="00FC2557"/>
    <w:rsid w:val="00FC2F3F"/>
    <w:rsid w:val="00FC2FA7"/>
    <w:rsid w:val="00FC3420"/>
    <w:rsid w:val="00FC3722"/>
    <w:rsid w:val="00FC3D42"/>
    <w:rsid w:val="00FC4686"/>
    <w:rsid w:val="00FC4C82"/>
    <w:rsid w:val="00FC51D6"/>
    <w:rsid w:val="00FC5520"/>
    <w:rsid w:val="00FC5863"/>
    <w:rsid w:val="00FC60AB"/>
    <w:rsid w:val="00FC61B6"/>
    <w:rsid w:val="00FC6328"/>
    <w:rsid w:val="00FC659E"/>
    <w:rsid w:val="00FC66BF"/>
    <w:rsid w:val="00FC69DB"/>
    <w:rsid w:val="00FC70D2"/>
    <w:rsid w:val="00FC750B"/>
    <w:rsid w:val="00FC79E5"/>
    <w:rsid w:val="00FD071C"/>
    <w:rsid w:val="00FD0A61"/>
    <w:rsid w:val="00FD210D"/>
    <w:rsid w:val="00FD21EB"/>
    <w:rsid w:val="00FD2295"/>
    <w:rsid w:val="00FD2328"/>
    <w:rsid w:val="00FD2408"/>
    <w:rsid w:val="00FD26E0"/>
    <w:rsid w:val="00FD298B"/>
    <w:rsid w:val="00FD2BB8"/>
    <w:rsid w:val="00FD2FA6"/>
    <w:rsid w:val="00FD327B"/>
    <w:rsid w:val="00FD3E84"/>
    <w:rsid w:val="00FD42AC"/>
    <w:rsid w:val="00FD4D4E"/>
    <w:rsid w:val="00FD4EFE"/>
    <w:rsid w:val="00FD5464"/>
    <w:rsid w:val="00FD5920"/>
    <w:rsid w:val="00FD5A44"/>
    <w:rsid w:val="00FD65C5"/>
    <w:rsid w:val="00FD65CE"/>
    <w:rsid w:val="00FD6612"/>
    <w:rsid w:val="00FD66B6"/>
    <w:rsid w:val="00FD6880"/>
    <w:rsid w:val="00FD7235"/>
    <w:rsid w:val="00FD7DFB"/>
    <w:rsid w:val="00FE0023"/>
    <w:rsid w:val="00FE0F7A"/>
    <w:rsid w:val="00FE151A"/>
    <w:rsid w:val="00FE18C8"/>
    <w:rsid w:val="00FE1C99"/>
    <w:rsid w:val="00FE235A"/>
    <w:rsid w:val="00FE23CA"/>
    <w:rsid w:val="00FE2539"/>
    <w:rsid w:val="00FE27AD"/>
    <w:rsid w:val="00FE2834"/>
    <w:rsid w:val="00FE2ABE"/>
    <w:rsid w:val="00FE2E49"/>
    <w:rsid w:val="00FE3234"/>
    <w:rsid w:val="00FE3530"/>
    <w:rsid w:val="00FE40BB"/>
    <w:rsid w:val="00FE4B16"/>
    <w:rsid w:val="00FE4D20"/>
    <w:rsid w:val="00FE50C9"/>
    <w:rsid w:val="00FE584A"/>
    <w:rsid w:val="00FE5C0D"/>
    <w:rsid w:val="00FE5C48"/>
    <w:rsid w:val="00FE630A"/>
    <w:rsid w:val="00FE6348"/>
    <w:rsid w:val="00FE63DA"/>
    <w:rsid w:val="00FE647D"/>
    <w:rsid w:val="00FE6AFC"/>
    <w:rsid w:val="00FE6BAE"/>
    <w:rsid w:val="00FE74EE"/>
    <w:rsid w:val="00FE77F4"/>
    <w:rsid w:val="00FE7B05"/>
    <w:rsid w:val="00FF056C"/>
    <w:rsid w:val="00FF0625"/>
    <w:rsid w:val="00FF0C55"/>
    <w:rsid w:val="00FF1A21"/>
    <w:rsid w:val="00FF1A36"/>
    <w:rsid w:val="00FF20A7"/>
    <w:rsid w:val="00FF236F"/>
    <w:rsid w:val="00FF23B5"/>
    <w:rsid w:val="00FF35E0"/>
    <w:rsid w:val="00FF36CA"/>
    <w:rsid w:val="00FF38E6"/>
    <w:rsid w:val="00FF4A31"/>
    <w:rsid w:val="00FF4E46"/>
    <w:rsid w:val="00FF5628"/>
    <w:rsid w:val="00FF59C6"/>
    <w:rsid w:val="00FF5A5D"/>
    <w:rsid w:val="00FF6D7A"/>
    <w:rsid w:val="00FF74DF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C51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C51D6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/>
      <w:iCs/>
      <w:color w:val="000000"/>
      <w:sz w:val="32"/>
      <w:szCs w:val="24"/>
    </w:rPr>
  </w:style>
  <w:style w:type="paragraph" w:styleId="7">
    <w:name w:val="heading 7"/>
    <w:basedOn w:val="a"/>
    <w:next w:val="a"/>
    <w:link w:val="70"/>
    <w:qFormat/>
    <w:rsid w:val="00FC51D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9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300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00E6E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202C2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C51D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C51D6"/>
    <w:rPr>
      <w:rFonts w:ascii="Times New Roman" w:eastAsia="Times New Roman" w:hAnsi="Times New Roman" w:cs="Arial"/>
      <w:b/>
      <w:bCs/>
      <w:i/>
      <w:iCs/>
      <w:color w:val="000000"/>
      <w:sz w:val="32"/>
      <w:szCs w:val="24"/>
    </w:rPr>
  </w:style>
  <w:style w:type="character" w:customStyle="1" w:styleId="70">
    <w:name w:val="Заголовок 7 Знак"/>
    <w:basedOn w:val="a0"/>
    <w:link w:val="7"/>
    <w:rsid w:val="00FC51D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"/>
    <w:basedOn w:val="a"/>
    <w:rsid w:val="00FC51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FC51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ody Text"/>
    <w:basedOn w:val="a"/>
    <w:link w:val="a9"/>
    <w:rsid w:val="00FC51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FC51D6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ody Text Indent"/>
    <w:basedOn w:val="a"/>
    <w:link w:val="ab"/>
    <w:rsid w:val="00FC51D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FC51D6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FC51D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c">
    <w:name w:val="footer"/>
    <w:basedOn w:val="a"/>
    <w:link w:val="ad"/>
    <w:rsid w:val="00FC51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FC51D6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basedOn w:val="a0"/>
    <w:rsid w:val="00FC51D6"/>
  </w:style>
  <w:style w:type="paragraph" w:customStyle="1" w:styleId="12">
    <w:name w:val="Текст1"/>
    <w:basedOn w:val="a"/>
    <w:rsid w:val="00FC51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">
    <w:name w:val="footnote reference"/>
    <w:basedOn w:val="a0"/>
    <w:semiHidden/>
    <w:rsid w:val="00FC51D6"/>
    <w:rPr>
      <w:vertAlign w:val="superscript"/>
    </w:rPr>
  </w:style>
  <w:style w:type="paragraph" w:customStyle="1" w:styleId="21">
    <w:name w:val="Основной текст 21"/>
    <w:basedOn w:val="a"/>
    <w:rsid w:val="00FC51D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footnote text"/>
    <w:basedOn w:val="a"/>
    <w:link w:val="af1"/>
    <w:semiHidden/>
    <w:rsid w:val="00FC51D6"/>
    <w:pPr>
      <w:spacing w:after="0" w:line="240" w:lineRule="auto"/>
    </w:pPr>
    <w:rPr>
      <w:rFonts w:ascii="Times New Roman" w:eastAsia="Times New Roman" w:hAnsi="Times New Roman" w:cs="Arial"/>
      <w:color w:val="000000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FC51D6"/>
    <w:rPr>
      <w:rFonts w:ascii="Times New Roman" w:eastAsia="Times New Roman" w:hAnsi="Times New Roman" w:cs="Arial"/>
      <w:color w:val="000000"/>
      <w:sz w:val="20"/>
      <w:szCs w:val="20"/>
    </w:rPr>
  </w:style>
  <w:style w:type="table" w:styleId="af2">
    <w:name w:val="Table Grid"/>
    <w:basedOn w:val="a1"/>
    <w:rsid w:val="00FC5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link w:val="af4"/>
    <w:uiPriority w:val="99"/>
    <w:qFormat/>
    <w:rsid w:val="00FC51D6"/>
    <w:pPr>
      <w:widowControl w:val="0"/>
      <w:spacing w:before="100" w:after="100" w:line="240" w:lineRule="auto"/>
    </w:pPr>
    <w:rPr>
      <w:rFonts w:ascii="Verdana" w:eastAsia="Times New Roman" w:hAnsi="Verdana" w:cs="Times New Roman"/>
      <w:color w:val="000000"/>
      <w:sz w:val="18"/>
      <w:szCs w:val="20"/>
    </w:rPr>
  </w:style>
  <w:style w:type="paragraph" w:customStyle="1" w:styleId="ConsPlusTitle">
    <w:name w:val="ConsPlusTitle"/>
    <w:uiPriority w:val="99"/>
    <w:rsid w:val="00FC51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5">
    <w:name w:val="header"/>
    <w:basedOn w:val="a"/>
    <w:link w:val="af6"/>
    <w:rsid w:val="00FC51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Верхний колонтитул Знак"/>
    <w:basedOn w:val="a0"/>
    <w:link w:val="af5"/>
    <w:rsid w:val="00FC51D6"/>
    <w:rPr>
      <w:rFonts w:ascii="Times New Roman" w:eastAsia="Times New Roman" w:hAnsi="Times New Roman" w:cs="Times New Roman"/>
      <w:sz w:val="20"/>
      <w:szCs w:val="20"/>
    </w:rPr>
  </w:style>
  <w:style w:type="paragraph" w:customStyle="1" w:styleId="210">
    <w:name w:val="Основной текст с отступом 21"/>
    <w:basedOn w:val="a"/>
    <w:rsid w:val="00FC51D6"/>
    <w:pPr>
      <w:widowControl w:val="0"/>
      <w:tabs>
        <w:tab w:val="left" w:pos="360"/>
        <w:tab w:val="left" w:pos="927"/>
      </w:tabs>
      <w:spacing w:before="60" w:after="0" w:line="480" w:lineRule="auto"/>
      <w:ind w:left="360" w:hanging="360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13">
    <w:name w:val="Знак1"/>
    <w:basedOn w:val="a"/>
    <w:autoRedefine/>
    <w:rsid w:val="00FC51D6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7">
    <w:name w:val="Знак Знак Знак Знак"/>
    <w:basedOn w:val="a"/>
    <w:rsid w:val="00FC51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8">
    <w:name w:val="No Spacing"/>
    <w:link w:val="af9"/>
    <w:uiPriority w:val="1"/>
    <w:qFormat/>
    <w:rsid w:val="00FC51D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a">
    <w:name w:val="Знак"/>
    <w:basedOn w:val="a"/>
    <w:rsid w:val="00FC51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FC51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c">
    <w:name w:val="Emphasis"/>
    <w:basedOn w:val="a0"/>
    <w:uiPriority w:val="20"/>
    <w:qFormat/>
    <w:rsid w:val="00FC51D6"/>
    <w:rPr>
      <w:i/>
      <w:iCs/>
    </w:rPr>
  </w:style>
  <w:style w:type="character" w:styleId="afd">
    <w:name w:val="Strong"/>
    <w:basedOn w:val="a0"/>
    <w:uiPriority w:val="22"/>
    <w:qFormat/>
    <w:rsid w:val="00FC51D6"/>
    <w:rPr>
      <w:b/>
      <w:bCs/>
    </w:rPr>
  </w:style>
  <w:style w:type="paragraph" w:customStyle="1" w:styleId="afe">
    <w:name w:val="Нормальный"/>
    <w:rsid w:val="00FC51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f">
    <w:name w:val="caption"/>
    <w:basedOn w:val="a"/>
    <w:next w:val="a"/>
    <w:unhideWhenUsed/>
    <w:qFormat/>
    <w:rsid w:val="00FC51D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0">
    <w:name w:val="Hyperlink"/>
    <w:basedOn w:val="a0"/>
    <w:uiPriority w:val="99"/>
    <w:unhideWhenUsed/>
    <w:rsid w:val="00FC51D6"/>
    <w:rPr>
      <w:color w:val="0000FF"/>
      <w:u w:val="single"/>
    </w:rPr>
  </w:style>
  <w:style w:type="paragraph" w:customStyle="1" w:styleId="Default">
    <w:name w:val="Default"/>
    <w:rsid w:val="00FC51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rsid w:val="00FC51D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FC51D6"/>
    <w:rPr>
      <w:rFonts w:ascii="Times New Roman" w:eastAsia="Times New Roman" w:hAnsi="Times New Roman" w:cs="Times New Roman"/>
      <w:sz w:val="16"/>
      <w:szCs w:val="16"/>
    </w:rPr>
  </w:style>
  <w:style w:type="character" w:styleId="aff1">
    <w:name w:val="line number"/>
    <w:basedOn w:val="a0"/>
    <w:uiPriority w:val="99"/>
    <w:semiHidden/>
    <w:unhideWhenUsed/>
    <w:rsid w:val="00B708DD"/>
  </w:style>
  <w:style w:type="paragraph" w:customStyle="1" w:styleId="14">
    <w:name w:val="Абзац списка1"/>
    <w:basedOn w:val="a"/>
    <w:rsid w:val="00495E79"/>
    <w:pPr>
      <w:spacing w:after="0" w:line="240" w:lineRule="auto"/>
      <w:ind w:left="720" w:firstLine="709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4">
    <w:name w:val="Обычный (веб) Знак"/>
    <w:link w:val="af3"/>
    <w:rsid w:val="00F27309"/>
    <w:rPr>
      <w:rFonts w:ascii="Verdana" w:eastAsia="Times New Roman" w:hAnsi="Verdana" w:cs="Times New Roman"/>
      <w:color w:val="000000"/>
      <w:sz w:val="18"/>
      <w:szCs w:val="20"/>
    </w:rPr>
  </w:style>
  <w:style w:type="paragraph" w:styleId="22">
    <w:name w:val="Body Text 2"/>
    <w:basedOn w:val="a"/>
    <w:link w:val="23"/>
    <w:unhideWhenUsed/>
    <w:rsid w:val="004E796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E7964"/>
  </w:style>
  <w:style w:type="paragraph" w:customStyle="1" w:styleId="220">
    <w:name w:val="Основной текст 22"/>
    <w:basedOn w:val="a"/>
    <w:rsid w:val="00361A40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">
    <w:name w:val="Основной текст с отступом 31"/>
    <w:basedOn w:val="a"/>
    <w:rsid w:val="00B104A2"/>
    <w:pPr>
      <w:widowControl w:val="0"/>
      <w:suppressAutoHyphens/>
      <w:spacing w:after="0" w:line="360" w:lineRule="auto"/>
      <w:ind w:left="1191" w:hanging="454"/>
      <w:jc w:val="both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32">
    <w:name w:val="Body Text Indent 3"/>
    <w:basedOn w:val="a"/>
    <w:link w:val="33"/>
    <w:uiPriority w:val="99"/>
    <w:unhideWhenUsed/>
    <w:rsid w:val="00CB793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CB793A"/>
    <w:rPr>
      <w:sz w:val="16"/>
      <w:szCs w:val="16"/>
    </w:rPr>
  </w:style>
  <w:style w:type="paragraph" w:customStyle="1" w:styleId="BodyTextIndent22">
    <w:name w:val="Body Text Indent 22"/>
    <w:basedOn w:val="a"/>
    <w:uiPriority w:val="99"/>
    <w:rsid w:val="00CB793A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uiPriority w:val="99"/>
    <w:rsid w:val="00CB79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15">
    <w:name w:val="заголовок 1"/>
    <w:basedOn w:val="a"/>
    <w:next w:val="a"/>
    <w:rsid w:val="00E01A8E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short">
    <w:name w:val="extended-text__short"/>
    <w:basedOn w:val="a0"/>
    <w:rsid w:val="003C7C34"/>
  </w:style>
  <w:style w:type="character" w:customStyle="1" w:styleId="af9">
    <w:name w:val="Без интервала Знак"/>
    <w:link w:val="af8"/>
    <w:uiPriority w:val="1"/>
    <w:locked/>
    <w:rsid w:val="006A27FF"/>
    <w:rPr>
      <w:rFonts w:ascii="Calibri" w:eastAsia="Calibri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0372A6"/>
    <w:rPr>
      <w:rFonts w:ascii="Arial" w:eastAsia="Times New Roman" w:hAnsi="Arial" w:cs="Arial"/>
      <w:sz w:val="20"/>
      <w:szCs w:val="20"/>
    </w:rPr>
  </w:style>
  <w:style w:type="character" w:customStyle="1" w:styleId="a6">
    <w:name w:val="Абзац списка Знак"/>
    <w:link w:val="a5"/>
    <w:uiPriority w:val="34"/>
    <w:locked/>
    <w:rsid w:val="00335CCD"/>
  </w:style>
  <w:style w:type="character" w:customStyle="1" w:styleId="extended-textfull">
    <w:name w:val="extended-text__full"/>
    <w:basedOn w:val="a0"/>
    <w:rsid w:val="003E33BA"/>
  </w:style>
  <w:style w:type="paragraph" w:customStyle="1" w:styleId="211">
    <w:name w:val="Основной текст (2)1"/>
    <w:basedOn w:val="a"/>
    <w:rsid w:val="00B85516"/>
    <w:pPr>
      <w:widowControl w:val="0"/>
      <w:shd w:val="clear" w:color="auto" w:fill="FFFFFF"/>
      <w:spacing w:before="360" w:after="36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rtejustify">
    <w:name w:val="rtejustify"/>
    <w:basedOn w:val="a"/>
    <w:rsid w:val="002A57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toc 2"/>
    <w:basedOn w:val="a"/>
    <w:next w:val="a"/>
    <w:autoRedefine/>
    <w:uiPriority w:val="39"/>
    <w:rsid w:val="000D1D1E"/>
    <w:pPr>
      <w:tabs>
        <w:tab w:val="right" w:leader="dot" w:pos="10222"/>
      </w:tabs>
      <w:spacing w:after="0" w:line="240" w:lineRule="auto"/>
    </w:pPr>
    <w:rPr>
      <w:rFonts w:ascii="Times New Roman" w:eastAsia="Times New Roman" w:hAnsi="Times New Roman" w:cs="Times New Roman"/>
      <w:smallCap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C51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C51D6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/>
      <w:iCs/>
      <w:color w:val="000000"/>
      <w:sz w:val="32"/>
      <w:szCs w:val="24"/>
    </w:rPr>
  </w:style>
  <w:style w:type="paragraph" w:styleId="7">
    <w:name w:val="heading 7"/>
    <w:basedOn w:val="a"/>
    <w:next w:val="a"/>
    <w:link w:val="70"/>
    <w:qFormat/>
    <w:rsid w:val="00FC51D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9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300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00E6E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202C2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C51D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C51D6"/>
    <w:rPr>
      <w:rFonts w:ascii="Times New Roman" w:eastAsia="Times New Roman" w:hAnsi="Times New Roman" w:cs="Arial"/>
      <w:b/>
      <w:bCs/>
      <w:i/>
      <w:iCs/>
      <w:color w:val="000000"/>
      <w:sz w:val="32"/>
      <w:szCs w:val="24"/>
    </w:rPr>
  </w:style>
  <w:style w:type="character" w:customStyle="1" w:styleId="70">
    <w:name w:val="Заголовок 7 Знак"/>
    <w:basedOn w:val="a0"/>
    <w:link w:val="7"/>
    <w:rsid w:val="00FC51D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"/>
    <w:basedOn w:val="a"/>
    <w:rsid w:val="00FC51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FC51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ody Text"/>
    <w:basedOn w:val="a"/>
    <w:link w:val="a9"/>
    <w:rsid w:val="00FC51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FC51D6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ody Text Indent"/>
    <w:basedOn w:val="a"/>
    <w:link w:val="ab"/>
    <w:rsid w:val="00FC51D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FC51D6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FC51D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c">
    <w:name w:val="footer"/>
    <w:basedOn w:val="a"/>
    <w:link w:val="ad"/>
    <w:rsid w:val="00FC51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FC51D6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basedOn w:val="a0"/>
    <w:rsid w:val="00FC51D6"/>
  </w:style>
  <w:style w:type="paragraph" w:customStyle="1" w:styleId="12">
    <w:name w:val="Текст1"/>
    <w:basedOn w:val="a"/>
    <w:rsid w:val="00FC51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">
    <w:name w:val="footnote reference"/>
    <w:basedOn w:val="a0"/>
    <w:semiHidden/>
    <w:rsid w:val="00FC51D6"/>
    <w:rPr>
      <w:vertAlign w:val="superscript"/>
    </w:rPr>
  </w:style>
  <w:style w:type="paragraph" w:customStyle="1" w:styleId="21">
    <w:name w:val="Основной текст 21"/>
    <w:basedOn w:val="a"/>
    <w:rsid w:val="00FC51D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footnote text"/>
    <w:basedOn w:val="a"/>
    <w:link w:val="af1"/>
    <w:semiHidden/>
    <w:rsid w:val="00FC51D6"/>
    <w:pPr>
      <w:spacing w:after="0" w:line="240" w:lineRule="auto"/>
    </w:pPr>
    <w:rPr>
      <w:rFonts w:ascii="Times New Roman" w:eastAsia="Times New Roman" w:hAnsi="Times New Roman" w:cs="Arial"/>
      <w:color w:val="000000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FC51D6"/>
    <w:rPr>
      <w:rFonts w:ascii="Times New Roman" w:eastAsia="Times New Roman" w:hAnsi="Times New Roman" w:cs="Arial"/>
      <w:color w:val="000000"/>
      <w:sz w:val="20"/>
      <w:szCs w:val="20"/>
    </w:rPr>
  </w:style>
  <w:style w:type="table" w:styleId="af2">
    <w:name w:val="Table Grid"/>
    <w:basedOn w:val="a1"/>
    <w:rsid w:val="00FC5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link w:val="af4"/>
    <w:uiPriority w:val="99"/>
    <w:qFormat/>
    <w:rsid w:val="00FC51D6"/>
    <w:pPr>
      <w:widowControl w:val="0"/>
      <w:spacing w:before="100" w:after="100" w:line="240" w:lineRule="auto"/>
    </w:pPr>
    <w:rPr>
      <w:rFonts w:ascii="Verdana" w:eastAsia="Times New Roman" w:hAnsi="Verdana" w:cs="Times New Roman"/>
      <w:color w:val="000000"/>
      <w:sz w:val="18"/>
      <w:szCs w:val="20"/>
    </w:rPr>
  </w:style>
  <w:style w:type="paragraph" w:customStyle="1" w:styleId="ConsPlusTitle">
    <w:name w:val="ConsPlusTitle"/>
    <w:uiPriority w:val="99"/>
    <w:rsid w:val="00FC51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5">
    <w:name w:val="header"/>
    <w:basedOn w:val="a"/>
    <w:link w:val="af6"/>
    <w:rsid w:val="00FC51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Верхний колонтитул Знак"/>
    <w:basedOn w:val="a0"/>
    <w:link w:val="af5"/>
    <w:rsid w:val="00FC51D6"/>
    <w:rPr>
      <w:rFonts w:ascii="Times New Roman" w:eastAsia="Times New Roman" w:hAnsi="Times New Roman" w:cs="Times New Roman"/>
      <w:sz w:val="20"/>
      <w:szCs w:val="20"/>
    </w:rPr>
  </w:style>
  <w:style w:type="paragraph" w:customStyle="1" w:styleId="210">
    <w:name w:val="Основной текст с отступом 21"/>
    <w:basedOn w:val="a"/>
    <w:rsid w:val="00FC51D6"/>
    <w:pPr>
      <w:widowControl w:val="0"/>
      <w:tabs>
        <w:tab w:val="left" w:pos="360"/>
        <w:tab w:val="left" w:pos="927"/>
      </w:tabs>
      <w:spacing w:before="60" w:after="0" w:line="480" w:lineRule="auto"/>
      <w:ind w:left="360" w:hanging="360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13">
    <w:name w:val="Знак1"/>
    <w:basedOn w:val="a"/>
    <w:autoRedefine/>
    <w:rsid w:val="00FC51D6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7">
    <w:name w:val="Знак Знак Знак Знак"/>
    <w:basedOn w:val="a"/>
    <w:rsid w:val="00FC51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8">
    <w:name w:val="No Spacing"/>
    <w:link w:val="af9"/>
    <w:uiPriority w:val="1"/>
    <w:qFormat/>
    <w:rsid w:val="00FC51D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a">
    <w:name w:val="Знак"/>
    <w:basedOn w:val="a"/>
    <w:rsid w:val="00FC51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FC51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c">
    <w:name w:val="Emphasis"/>
    <w:basedOn w:val="a0"/>
    <w:uiPriority w:val="20"/>
    <w:qFormat/>
    <w:rsid w:val="00FC51D6"/>
    <w:rPr>
      <w:i/>
      <w:iCs/>
    </w:rPr>
  </w:style>
  <w:style w:type="character" w:styleId="afd">
    <w:name w:val="Strong"/>
    <w:basedOn w:val="a0"/>
    <w:uiPriority w:val="22"/>
    <w:qFormat/>
    <w:rsid w:val="00FC51D6"/>
    <w:rPr>
      <w:b/>
      <w:bCs/>
    </w:rPr>
  </w:style>
  <w:style w:type="paragraph" w:customStyle="1" w:styleId="afe">
    <w:name w:val="Нормальный"/>
    <w:rsid w:val="00FC51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f">
    <w:name w:val="caption"/>
    <w:basedOn w:val="a"/>
    <w:next w:val="a"/>
    <w:unhideWhenUsed/>
    <w:qFormat/>
    <w:rsid w:val="00FC51D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0">
    <w:name w:val="Hyperlink"/>
    <w:basedOn w:val="a0"/>
    <w:uiPriority w:val="99"/>
    <w:unhideWhenUsed/>
    <w:rsid w:val="00FC51D6"/>
    <w:rPr>
      <w:color w:val="0000FF"/>
      <w:u w:val="single"/>
    </w:rPr>
  </w:style>
  <w:style w:type="paragraph" w:customStyle="1" w:styleId="Default">
    <w:name w:val="Default"/>
    <w:rsid w:val="00FC51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rsid w:val="00FC51D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FC51D6"/>
    <w:rPr>
      <w:rFonts w:ascii="Times New Roman" w:eastAsia="Times New Roman" w:hAnsi="Times New Roman" w:cs="Times New Roman"/>
      <w:sz w:val="16"/>
      <w:szCs w:val="16"/>
    </w:rPr>
  </w:style>
  <w:style w:type="character" w:styleId="aff1">
    <w:name w:val="line number"/>
    <w:basedOn w:val="a0"/>
    <w:uiPriority w:val="99"/>
    <w:semiHidden/>
    <w:unhideWhenUsed/>
    <w:rsid w:val="00B708DD"/>
  </w:style>
  <w:style w:type="paragraph" w:customStyle="1" w:styleId="14">
    <w:name w:val="Абзац списка1"/>
    <w:basedOn w:val="a"/>
    <w:rsid w:val="00495E79"/>
    <w:pPr>
      <w:spacing w:after="0" w:line="240" w:lineRule="auto"/>
      <w:ind w:left="720" w:firstLine="709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4">
    <w:name w:val="Обычный (веб) Знак"/>
    <w:link w:val="af3"/>
    <w:rsid w:val="00F27309"/>
    <w:rPr>
      <w:rFonts w:ascii="Verdana" w:eastAsia="Times New Roman" w:hAnsi="Verdana" w:cs="Times New Roman"/>
      <w:color w:val="000000"/>
      <w:sz w:val="18"/>
      <w:szCs w:val="20"/>
    </w:rPr>
  </w:style>
  <w:style w:type="paragraph" w:styleId="22">
    <w:name w:val="Body Text 2"/>
    <w:basedOn w:val="a"/>
    <w:link w:val="23"/>
    <w:unhideWhenUsed/>
    <w:rsid w:val="004E796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E7964"/>
  </w:style>
  <w:style w:type="paragraph" w:customStyle="1" w:styleId="220">
    <w:name w:val="Основной текст 22"/>
    <w:basedOn w:val="a"/>
    <w:rsid w:val="00361A40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">
    <w:name w:val="Основной текст с отступом 31"/>
    <w:basedOn w:val="a"/>
    <w:rsid w:val="00B104A2"/>
    <w:pPr>
      <w:widowControl w:val="0"/>
      <w:suppressAutoHyphens/>
      <w:spacing w:after="0" w:line="360" w:lineRule="auto"/>
      <w:ind w:left="1191" w:hanging="454"/>
      <w:jc w:val="both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32">
    <w:name w:val="Body Text Indent 3"/>
    <w:basedOn w:val="a"/>
    <w:link w:val="33"/>
    <w:uiPriority w:val="99"/>
    <w:unhideWhenUsed/>
    <w:rsid w:val="00CB793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CB793A"/>
    <w:rPr>
      <w:sz w:val="16"/>
      <w:szCs w:val="16"/>
    </w:rPr>
  </w:style>
  <w:style w:type="paragraph" w:customStyle="1" w:styleId="BodyTextIndent22">
    <w:name w:val="Body Text Indent 22"/>
    <w:basedOn w:val="a"/>
    <w:uiPriority w:val="99"/>
    <w:rsid w:val="00CB793A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uiPriority w:val="99"/>
    <w:rsid w:val="00CB79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15">
    <w:name w:val="заголовок 1"/>
    <w:basedOn w:val="a"/>
    <w:next w:val="a"/>
    <w:rsid w:val="00E01A8E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short">
    <w:name w:val="extended-text__short"/>
    <w:basedOn w:val="a0"/>
    <w:rsid w:val="003C7C34"/>
  </w:style>
  <w:style w:type="character" w:customStyle="1" w:styleId="af9">
    <w:name w:val="Без интервала Знак"/>
    <w:link w:val="af8"/>
    <w:uiPriority w:val="1"/>
    <w:locked/>
    <w:rsid w:val="006A27FF"/>
    <w:rPr>
      <w:rFonts w:ascii="Calibri" w:eastAsia="Calibri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0372A6"/>
    <w:rPr>
      <w:rFonts w:ascii="Arial" w:eastAsia="Times New Roman" w:hAnsi="Arial" w:cs="Arial"/>
      <w:sz w:val="20"/>
      <w:szCs w:val="20"/>
    </w:rPr>
  </w:style>
  <w:style w:type="character" w:customStyle="1" w:styleId="a6">
    <w:name w:val="Абзац списка Знак"/>
    <w:link w:val="a5"/>
    <w:uiPriority w:val="34"/>
    <w:locked/>
    <w:rsid w:val="00335CCD"/>
  </w:style>
  <w:style w:type="character" w:customStyle="1" w:styleId="extended-textfull">
    <w:name w:val="extended-text__full"/>
    <w:basedOn w:val="a0"/>
    <w:rsid w:val="003E33BA"/>
  </w:style>
  <w:style w:type="paragraph" w:customStyle="1" w:styleId="211">
    <w:name w:val="Основной текст (2)1"/>
    <w:basedOn w:val="a"/>
    <w:rsid w:val="00B85516"/>
    <w:pPr>
      <w:widowControl w:val="0"/>
      <w:shd w:val="clear" w:color="auto" w:fill="FFFFFF"/>
      <w:spacing w:before="360" w:after="36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rtejustify">
    <w:name w:val="rtejustify"/>
    <w:basedOn w:val="a"/>
    <w:rsid w:val="002A57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toc 2"/>
    <w:basedOn w:val="a"/>
    <w:next w:val="a"/>
    <w:autoRedefine/>
    <w:uiPriority w:val="39"/>
    <w:rsid w:val="000D1D1E"/>
    <w:pPr>
      <w:tabs>
        <w:tab w:val="right" w:leader="dot" w:pos="10222"/>
      </w:tabs>
      <w:spacing w:after="0" w:line="240" w:lineRule="auto"/>
    </w:pPr>
    <w:rPr>
      <w:rFonts w:ascii="Times New Roman" w:eastAsia="Times New Roman" w:hAnsi="Times New Roman" w:cs="Times New Roman"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391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4467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787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2170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7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7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426069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730116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35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9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7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0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5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97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4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31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1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2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2CFE1229D5C1BF32BE58511FE76C534B95C6B12DB9D5921A786E5717F1A5168929243E0AEEBCCBCC1BDC3z6x4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225E4B8196BAEE95F4D68F2F4055FDAB3BB3D68CEE8E7859082C8879nFbD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2CFE1229D5C1BF32BE58511FE76C534B95C6B12DB925822A186E5717F1A5168929243E0AEEBCCBCC1BDC3z6x7K" TargetMode="External"/><Relationship Id="rId10" Type="http://schemas.openxmlformats.org/officeDocument/2006/relationships/hyperlink" Target="consultantplus://offline/ref=D2CFE1229D5C1BF32BE59B1CE81A9A31BF513C1BDA955575F8D9BE2C28135B3FD5DD1AA2EAE4CBBFzCx0K" TargetMode="External"/><Relationship Id="rId19" Type="http://schemas.openxmlformats.org/officeDocument/2006/relationships/chart" Target="charts/chart6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0948419555609985"/>
          <c:y val="5.2646703833553719E-4"/>
          <c:w val="0.6366934122565483"/>
          <c:h val="0.90736918020382584"/>
        </c:manualLayout>
      </c:layout>
      <c:bar3DChart>
        <c:barDir val="bar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sz="1400" b="1" baseline="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по кр.и ср.предприятиям</c:v>
                </c:pt>
                <c:pt idx="1">
                  <c:v>сельское хозяйство</c:v>
                </c:pt>
                <c:pt idx="2">
                  <c:v>обраб.пр-во</c:v>
                </c:pt>
                <c:pt idx="3">
                  <c:v>образование</c:v>
                </c:pt>
                <c:pt idx="4">
                  <c:v>культура и спорт</c:v>
                </c:pt>
                <c:pt idx="5">
                  <c:v>здравоохранение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37373</c:v>
                </c:pt>
                <c:pt idx="1">
                  <c:v>41612</c:v>
                </c:pt>
                <c:pt idx="2">
                  <c:v>53047</c:v>
                </c:pt>
                <c:pt idx="3">
                  <c:v>34382</c:v>
                </c:pt>
                <c:pt idx="4">
                  <c:v>33870</c:v>
                </c:pt>
                <c:pt idx="5">
                  <c:v>40968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4"/>
        <c:gapDepth val="445"/>
        <c:shape val="box"/>
        <c:axId val="106694144"/>
        <c:axId val="106695680"/>
        <c:axId val="0"/>
      </c:bar3DChart>
      <c:catAx>
        <c:axId val="10669414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400" b="1">
                <a:solidFill>
                  <a:srgbClr val="7030A0"/>
                </a:solidFill>
              </a:defRPr>
            </a:pPr>
            <a:endParaRPr lang="ru-RU"/>
          </a:p>
        </c:txPr>
        <c:crossAx val="106695680"/>
        <c:crosses val="autoZero"/>
        <c:auto val="1"/>
        <c:lblAlgn val="ctr"/>
        <c:lblOffset val="100"/>
        <c:noMultiLvlLbl val="0"/>
      </c:catAx>
      <c:valAx>
        <c:axId val="1066956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320" b="1" strike="noStrike" baseline="0"/>
            </a:pPr>
            <a:endParaRPr lang="ru-RU"/>
          </a:p>
        </c:txPr>
        <c:crossAx val="106694144"/>
        <c:crosses val="autoZero"/>
        <c:crossBetween val="between"/>
      </c:valAx>
      <c:spPr>
        <a:solidFill>
          <a:sysClr val="window" lastClr="FFFFFF">
            <a:lumMod val="95000"/>
          </a:sysClr>
        </a:solidFill>
        <a:ln>
          <a:solidFill>
            <a:srgbClr val="4F81BD"/>
          </a:solidFill>
        </a:ln>
      </c:spPr>
    </c:plotArea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704545454545456E-2"/>
          <c:y val="5.0100200400801605E-2"/>
          <c:w val="0.90482954545454541"/>
          <c:h val="0.73547094188376749"/>
        </c:manualLayout>
      </c:layout>
      <c:lineChart>
        <c:grouping val="standard"/>
        <c:varyColors val="0"/>
        <c:ser>
          <c:idx val="0"/>
          <c:order val="0"/>
          <c:tx>
            <c:v>родившиеся</c:v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triangle"/>
            <c:size val="9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8299811516848999E-2"/>
                  <c:y val="6.3798013948821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9.73150839366556E-3"/>
                  <c:y val="5.8524944268972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3378111293135304E-2"/>
                  <c:y val="5.2121931086297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5682291391428485E-2"/>
                  <c:y val="5.73950007661471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3825538586200207E-2"/>
                  <c:y val="6.83177879601207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4049181771741649E-2"/>
                  <c:y val="7.84872794855445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5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Лист4!$B$2:$G$2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Лист4!$B$3:$G$3</c:f>
              <c:numCache>
                <c:formatCode>General</c:formatCode>
                <c:ptCount val="6"/>
                <c:pt idx="0">
                  <c:v>443</c:v>
                </c:pt>
                <c:pt idx="1">
                  <c:v>435</c:v>
                </c:pt>
                <c:pt idx="2">
                  <c:v>374</c:v>
                </c:pt>
                <c:pt idx="3">
                  <c:v>365</c:v>
                </c:pt>
                <c:pt idx="4">
                  <c:v>327</c:v>
                </c:pt>
              </c:numCache>
            </c:numRef>
          </c:val>
          <c:smooth val="0"/>
        </c:ser>
        <c:ser>
          <c:idx val="1"/>
          <c:order val="1"/>
          <c:tx>
            <c:v>умершие</c:v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diamond"/>
            <c:size val="9"/>
            <c:spPr>
              <a:solidFill>
                <a:srgbClr val="0000FF"/>
              </a:solidFill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7964558121509882E-3"/>
                  <c:y val="-5.37161103449639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9.73150839366556E-3"/>
                  <c:y val="-5.52227016820637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2774084447497721E-2"/>
                  <c:y val="-7.63149804014611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3601754478676806E-2"/>
                  <c:y val="-6.68987845445872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308728355264324E-2"/>
                  <c:y val="-5.44694060135138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3310926738184573E-2"/>
                  <c:y val="-0.100420441795058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5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Лист4!$B$2:$G$2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Лист4!$B$4:$G$4</c:f>
              <c:numCache>
                <c:formatCode>General</c:formatCode>
                <c:ptCount val="6"/>
                <c:pt idx="0">
                  <c:v>688</c:v>
                </c:pt>
                <c:pt idx="1">
                  <c:v>621</c:v>
                </c:pt>
                <c:pt idx="2">
                  <c:v>742</c:v>
                </c:pt>
                <c:pt idx="3">
                  <c:v>922</c:v>
                </c:pt>
                <c:pt idx="4">
                  <c:v>724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7217280"/>
        <c:axId val="107218816"/>
      </c:lineChart>
      <c:catAx>
        <c:axId val="107217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721881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0721881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7217280"/>
        <c:crosses val="autoZero"/>
        <c:crossBetween val="between"/>
      </c:valAx>
      <c:spPr>
        <a:solidFill>
          <a:srgbClr val="CCCCFF"/>
        </a:solidFill>
        <a:ln w="12700">
          <a:solidFill>
            <a:srgbClr val="CCCCFF"/>
          </a:solidFill>
          <a:prstDash val="solid"/>
        </a:ln>
      </c:spPr>
    </c:plotArea>
    <c:legend>
      <c:legendPos val="b"/>
      <c:legendEntry>
        <c:idx val="0"/>
        <c:txPr>
          <a:bodyPr/>
          <a:lstStyle/>
          <a:p>
            <a:pPr>
              <a:defRPr sz="1660" b="1" i="0" u="none" strike="noStrike" baseline="0">
                <a:solidFill>
                  <a:srgbClr val="CC0099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840" b="1" i="0" u="none" strike="noStrike" baseline="0">
                <a:solidFill>
                  <a:srgbClr val="0000FF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ayout>
        <c:manualLayout>
          <c:xMode val="edge"/>
          <c:yMode val="edge"/>
          <c:x val="8.6431621612402046E-2"/>
          <c:y val="0.91907038052929491"/>
          <c:w val="0.89532704885163927"/>
          <c:h val="7.5279697386346323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84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541912632821724E-2"/>
          <c:y val="5.4176072234762979E-2"/>
          <c:w val="0.57259506777108438"/>
          <c:h val="0.72384394933066687"/>
        </c:manualLayout>
      </c:layout>
      <c:lineChart>
        <c:grouping val="standard"/>
        <c:varyColors val="0"/>
        <c:ser>
          <c:idx val="0"/>
          <c:order val="0"/>
          <c:tx>
            <c:v>Володарский район</c:v>
          </c:tx>
          <c:spPr>
            <a:ln w="38101">
              <a:solidFill>
                <a:srgbClr val="000080"/>
              </a:solidFill>
              <a:prstDash val="solid"/>
            </a:ln>
          </c:spPr>
          <c:marker>
            <c:symbol val="diamond"/>
            <c:size val="9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1"/>
              <c:layout>
                <c:manualLayout>
                  <c:x val="-4.5450299048715961E-2"/>
                  <c:y val="6.2631031964309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0209424083769525E-3"/>
                  <c:y val="4.91909112697215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1456846307280958E-2"/>
                  <c:y val="6.70988541041575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9768448795180723E-3"/>
                  <c:y val="-1.4366244921266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2415858615851894E-3"/>
                  <c:y val="3.25289618970043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Лист5!$B$3:$G$3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Лист5!$B$5:$G$5</c:f>
              <c:numCache>
                <c:formatCode>General</c:formatCode>
                <c:ptCount val="6"/>
                <c:pt idx="0">
                  <c:v>0.4</c:v>
                </c:pt>
                <c:pt idx="1">
                  <c:v>0.28000000000000003</c:v>
                </c:pt>
                <c:pt idx="2">
                  <c:v>0.33</c:v>
                </c:pt>
                <c:pt idx="3">
                  <c:v>1.6</c:v>
                </c:pt>
                <c:pt idx="4">
                  <c:v>0.24</c:v>
                </c:pt>
                <c:pt idx="5">
                  <c:v>0.36</c:v>
                </c:pt>
              </c:numCache>
            </c:numRef>
          </c:val>
          <c:smooth val="1"/>
        </c:ser>
        <c:ser>
          <c:idx val="1"/>
          <c:order val="1"/>
          <c:tx>
            <c:v>Нижегородская область</c:v>
          </c:tx>
          <c:spPr>
            <a:ln w="38101">
              <a:solidFill>
                <a:srgbClr val="FF00FF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delete val="1"/>
            </c:dLbl>
            <c:dLbl>
              <c:idx val="1"/>
              <c:layout>
                <c:manualLayout>
                  <c:x val="-3.464223385689353E-2"/>
                  <c:y val="-5.8782362672371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5794066317626507E-2"/>
                  <c:y val="-7.72233426278284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5078904540087177E-2"/>
                  <c:y val="-7.9189408662749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2891566421077448E-2"/>
                  <c:y val="-6.76422868152799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5.7092928403455513E-3"/>
                  <c:y val="-6.8252330527649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Лист5!$B$3:$G$3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Лист5!$B$7:$G$7</c:f>
              <c:numCache>
                <c:formatCode>General</c:formatCode>
                <c:ptCount val="6"/>
                <c:pt idx="0">
                  <c:v>0.4</c:v>
                </c:pt>
                <c:pt idx="1">
                  <c:v>0.4</c:v>
                </c:pt>
                <c:pt idx="2">
                  <c:v>0.4</c:v>
                </c:pt>
                <c:pt idx="3">
                  <c:v>3.2</c:v>
                </c:pt>
                <c:pt idx="4">
                  <c:v>0.48</c:v>
                </c:pt>
                <c:pt idx="5">
                  <c:v>0.42</c:v>
                </c:pt>
              </c:numCache>
            </c:numRef>
          </c:val>
          <c:smooth val="1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17714944"/>
        <c:axId val="117716480"/>
      </c:lineChart>
      <c:catAx>
        <c:axId val="117714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177164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177164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17714944"/>
        <c:crosses val="autoZero"/>
        <c:crossBetween val="midCat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1285" b="1" i="0" u="none" strike="noStrike" baseline="0">
                <a:solidFill>
                  <a:srgbClr val="00008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 b="1" i="0" u="none" strike="noStrike" baseline="0">
                <a:solidFill>
                  <a:srgbClr val="FF00FF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72868456846330276"/>
          <c:y val="0.24351342007957802"/>
          <c:w val="0.27131543153669724"/>
          <c:h val="0.5670179149091110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4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CC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8358248697173727E-2"/>
          <c:y val="0"/>
          <c:w val="0.84170026177558765"/>
          <c:h val="0.4242677357637987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Лист1!$A$5</c:f>
              <c:strCache>
                <c:ptCount val="1"/>
                <c:pt idx="0">
                  <c:v>Нижегородская область</c:v>
                </c:pt>
              </c:strCache>
            </c:strRef>
          </c:tx>
          <c:spPr>
            <a:solidFill>
              <a:srgbClr val="339966"/>
            </a:solidFill>
            <a:ln w="1975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39503">
                <a:noFill/>
              </a:ln>
            </c:spPr>
            <c:txPr>
              <a:bodyPr/>
              <a:lstStyle/>
              <a:p>
                <a:pPr>
                  <a:defRPr sz="1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Лист1!$B$4:$F$4</c:f>
              <c:strCache>
                <c:ptCount val="5"/>
                <c:pt idx="0">
                  <c:v>2022 факт</c:v>
                </c:pt>
                <c:pt idx="1">
                  <c:v>2023 оценка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strCache>
            </c:strRef>
          </c:cat>
          <c:val>
            <c:numRef>
              <c:f>Лист1!$B$5:$F$5</c:f>
              <c:numCache>
                <c:formatCode>General</c:formatCode>
                <c:ptCount val="5"/>
                <c:pt idx="0">
                  <c:v>0.33</c:v>
                </c:pt>
                <c:pt idx="1">
                  <c:v>0.27</c:v>
                </c:pt>
                <c:pt idx="2">
                  <c:v>0.25</c:v>
                </c:pt>
                <c:pt idx="3">
                  <c:v>0.25</c:v>
                </c:pt>
                <c:pt idx="4">
                  <c:v>0.25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7781632"/>
        <c:axId val="117788672"/>
      </c:barChart>
      <c:catAx>
        <c:axId val="117781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493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77886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7788672"/>
        <c:scaling>
          <c:orientation val="minMax"/>
          <c:max val="3.5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117781632"/>
        <c:crossesAt val="1"/>
        <c:crossBetween val="between"/>
        <c:majorUnit val="1"/>
        <c:minorUnit val="1"/>
      </c:valAx>
      <c:spPr>
        <a:noFill/>
        <a:ln w="26633">
          <a:noFill/>
        </a:ln>
      </c:spPr>
    </c:plotArea>
    <c:plotVisOnly val="1"/>
    <c:dispBlanksAs val="gap"/>
    <c:showDLblsOverMax val="0"/>
  </c:chart>
  <c:spPr>
    <a:solidFill>
      <a:srgbClr val="CCFFCC"/>
    </a:solidFill>
    <a:ln>
      <a:noFill/>
    </a:ln>
  </c:spPr>
  <c:txPr>
    <a:bodyPr/>
    <a:lstStyle/>
    <a:p>
      <a:pPr>
        <a:defRPr sz="1478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3731343283582075E-2"/>
          <c:y val="2.9810298102981032E-2"/>
          <c:w val="0.90149253731343282"/>
          <c:h val="0.8861788617886174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ФОТ!$A$2</c:f>
              <c:strCache>
                <c:ptCount val="1"/>
                <c:pt idx="0">
                  <c:v>млн. руб.</c:v>
                </c:pt>
              </c:strCache>
            </c:strRef>
          </c:tx>
          <c:spPr>
            <a:solidFill>
              <a:srgbClr val="FFFF00"/>
            </a:solidFill>
            <a:ln w="1266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38">
                <a:noFill/>
              </a:ln>
            </c:spPr>
            <c:txPr>
              <a:bodyPr/>
              <a:lstStyle/>
              <a:p>
                <a:pPr>
                  <a:defRPr sz="998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ФОТ!$B$1:$G$1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ФОТ!$B$2:$G$2</c:f>
              <c:numCache>
                <c:formatCode>General</c:formatCode>
                <c:ptCount val="6"/>
                <c:pt idx="0">
                  <c:v>6558.2</c:v>
                </c:pt>
                <c:pt idx="1">
                  <c:v>10199.1</c:v>
                </c:pt>
                <c:pt idx="2">
                  <c:v>15254.1</c:v>
                </c:pt>
                <c:pt idx="3">
                  <c:v>15808.2</c:v>
                </c:pt>
                <c:pt idx="4">
                  <c:v>16914.8</c:v>
                </c:pt>
                <c:pt idx="5">
                  <c:v>18031.099999999999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7818112"/>
        <c:axId val="117820800"/>
      </c:barChart>
      <c:lineChart>
        <c:grouping val="standard"/>
        <c:varyColors val="0"/>
        <c:ser>
          <c:idx val="0"/>
          <c:order val="1"/>
          <c:tx>
            <c:strRef>
              <c:f>ФОТ!$A$3</c:f>
              <c:strCache>
                <c:ptCount val="1"/>
                <c:pt idx="0">
                  <c:v>в % к предыдущему году </c:v>
                </c:pt>
              </c:strCache>
            </c:strRef>
          </c:tx>
          <c:spPr>
            <a:ln w="25338">
              <a:solidFill>
                <a:srgbClr val="008000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008000"/>
              </a:solidFill>
              <a:ln>
                <a:solidFill>
                  <a:srgbClr val="008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6721980647941523E-2"/>
                  <c:y val="5.35242444287960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649093117091709E-2"/>
                  <c:y val="-6.17044007710419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9692717514788242E-2"/>
                  <c:y val="-6.43120016502067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0954205351196831E-2"/>
                  <c:y val="-8.3844682016374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4155991695067965E-2"/>
                  <c:y val="-9.85917817183421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5417479531476432E-2"/>
                  <c:y val="-7.85660329044249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38">
                <a:noFill/>
              </a:ln>
            </c:spPr>
            <c:txPr>
              <a:bodyPr/>
              <a:lstStyle/>
              <a:p>
                <a:pPr>
                  <a:defRPr sz="998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ФОТ!$B$1:$G$1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ФОТ!$B$3:$G$3</c:f>
              <c:numCache>
                <c:formatCode>General</c:formatCode>
                <c:ptCount val="6"/>
                <c:pt idx="0">
                  <c:v>105.7</c:v>
                </c:pt>
                <c:pt idx="1">
                  <c:v>155.5</c:v>
                </c:pt>
                <c:pt idx="2">
                  <c:v>149.6</c:v>
                </c:pt>
                <c:pt idx="3">
                  <c:v>103.6</c:v>
                </c:pt>
                <c:pt idx="4">
                  <c:v>107</c:v>
                </c:pt>
                <c:pt idx="5">
                  <c:v>106.6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2426496"/>
        <c:axId val="122428032"/>
      </c:lineChart>
      <c:catAx>
        <c:axId val="11781811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8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7820800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17820800"/>
        <c:scaling>
          <c:orientation val="minMax"/>
          <c:max val="20000"/>
          <c:min val="0"/>
        </c:scaling>
        <c:delete val="0"/>
        <c:axPos val="l"/>
        <c:numFmt formatCode="General" sourceLinked="1"/>
        <c:majorTickMark val="cross"/>
        <c:minorTickMark val="none"/>
        <c:tickLblPos val="nextTo"/>
        <c:spPr>
          <a:ln w="31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8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7818112"/>
        <c:crosses val="autoZero"/>
        <c:crossBetween val="between"/>
        <c:majorUnit val="5000"/>
        <c:minorUnit val="100"/>
      </c:valAx>
      <c:catAx>
        <c:axId val="1224264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2428032"/>
        <c:crosses val="autoZero"/>
        <c:auto val="0"/>
        <c:lblAlgn val="ctr"/>
        <c:lblOffset val="100"/>
        <c:noMultiLvlLbl val="0"/>
      </c:catAx>
      <c:valAx>
        <c:axId val="122428032"/>
        <c:scaling>
          <c:orientation val="minMax"/>
          <c:max val="350"/>
          <c:min val="0"/>
        </c:scaling>
        <c:delete val="0"/>
        <c:axPos val="r"/>
        <c:numFmt formatCode="General" sourceLinked="1"/>
        <c:majorTickMark val="cross"/>
        <c:minorTickMark val="none"/>
        <c:tickLblPos val="nextTo"/>
        <c:spPr>
          <a:ln w="31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8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2426496"/>
        <c:crosses val="max"/>
        <c:crossBetween val="between"/>
        <c:majorUnit val="50"/>
        <c:minorUnit val="10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8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731343283582075E-2"/>
          <c:y val="2.9810298102981032E-2"/>
          <c:w val="0.90149253731343282"/>
          <c:h val="0.8861788617886174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ФОТ!$A$2</c:f>
              <c:strCache>
                <c:ptCount val="1"/>
                <c:pt idx="0">
                  <c:v>руб.</c:v>
                </c:pt>
              </c:strCache>
            </c:strRef>
          </c:tx>
          <c:spPr>
            <a:solidFill>
              <a:srgbClr val="FFFF00"/>
            </a:solidFill>
            <a:ln w="1266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31">
                <a:noFill/>
              </a:ln>
            </c:spPr>
            <c:txPr>
              <a:bodyPr/>
              <a:lstStyle/>
              <a:p>
                <a:pPr>
                  <a:defRPr sz="997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ФОТ!$B$1:$F$1</c:f>
              <c:numCache>
                <c:formatCode>General</c:formatCode>
                <c:ptCount val="5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</c:v>
                </c:pt>
              </c:numCache>
            </c:numRef>
          </c:cat>
          <c:val>
            <c:numRef>
              <c:f>ФОТ!$B$2:$F$2</c:f>
              <c:numCache>
                <c:formatCode>General</c:formatCode>
                <c:ptCount val="5"/>
                <c:pt idx="0">
                  <c:v>44733</c:v>
                </c:pt>
                <c:pt idx="1">
                  <c:v>64201</c:v>
                </c:pt>
                <c:pt idx="2">
                  <c:v>66533</c:v>
                </c:pt>
                <c:pt idx="3">
                  <c:v>71190</c:v>
                </c:pt>
                <c:pt idx="4">
                  <c:v>75888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2490880"/>
        <c:axId val="122493568"/>
      </c:barChart>
      <c:lineChart>
        <c:grouping val="standard"/>
        <c:varyColors val="0"/>
        <c:ser>
          <c:idx val="0"/>
          <c:order val="1"/>
          <c:tx>
            <c:strRef>
              <c:f>ФОТ!$A$3</c:f>
              <c:strCache>
                <c:ptCount val="1"/>
                <c:pt idx="0">
                  <c:v>реальная заработная плата</c:v>
                </c:pt>
              </c:strCache>
            </c:strRef>
          </c:tx>
          <c:spPr>
            <a:ln w="25331">
              <a:solidFill>
                <a:srgbClr val="008000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008000"/>
              </a:solidFill>
              <a:ln>
                <a:solidFill>
                  <a:srgbClr val="008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6722046342145433E-2"/>
                  <c:y val="-7.610527850685336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127,9%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8781827529290852E-2"/>
                  <c:y val="6.79250510352872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136,4%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9692717514788242E-2"/>
                  <c:y val="-6.431200165020688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98,8</a:t>
                    </a:r>
                    <a:r>
                      <a:rPr lang="en-US"/>
                      <a:t>%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0954205351196831E-2"/>
                  <c:y val="-8.38446820163740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  <a:r>
                      <a:rPr lang="ru-RU"/>
                      <a:t>2,9</a:t>
                    </a:r>
                    <a:r>
                      <a:rPr lang="en-US"/>
                      <a:t>%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4155991695067965E-2"/>
                  <c:y val="-9.859178171834216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  <a:r>
                      <a:rPr lang="ru-RU"/>
                      <a:t>2,5</a:t>
                    </a:r>
                    <a:r>
                      <a:rPr lang="en-US"/>
                      <a:t>%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5417479531476432E-2"/>
                  <c:y val="-7.85660329044249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%" sourceLinked="0"/>
            <c:spPr>
              <a:noFill/>
              <a:ln w="25331">
                <a:noFill/>
              </a:ln>
            </c:spPr>
            <c:txPr>
              <a:bodyPr/>
              <a:lstStyle/>
              <a:p>
                <a:pPr>
                  <a:defRPr sz="997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ФОТ!$B$1:$F$1</c:f>
              <c:numCache>
                <c:formatCode>General</c:formatCode>
                <c:ptCount val="5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</c:v>
                </c:pt>
              </c:numCache>
            </c:numRef>
          </c:cat>
          <c:val>
            <c:numRef>
              <c:f>ФОТ!$B$3:$F$3</c:f>
              <c:numCache>
                <c:formatCode>General</c:formatCode>
                <c:ptCount val="5"/>
                <c:pt idx="0">
                  <c:v>127.9</c:v>
                </c:pt>
                <c:pt idx="1">
                  <c:v>136.4</c:v>
                </c:pt>
                <c:pt idx="2">
                  <c:v>98.8</c:v>
                </c:pt>
                <c:pt idx="3">
                  <c:v>102.9</c:v>
                </c:pt>
                <c:pt idx="4">
                  <c:v>102.5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2519936"/>
        <c:axId val="122521472"/>
      </c:lineChart>
      <c:catAx>
        <c:axId val="12249088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8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249356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22493568"/>
        <c:scaling>
          <c:orientation val="minMax"/>
          <c:max val="80000"/>
          <c:min val="0"/>
        </c:scaling>
        <c:delete val="0"/>
        <c:axPos val="l"/>
        <c:numFmt formatCode="General" sourceLinked="1"/>
        <c:majorTickMark val="cross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8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2490880"/>
        <c:crosses val="autoZero"/>
        <c:crossBetween val="between"/>
        <c:majorUnit val="10000"/>
        <c:minorUnit val="100"/>
      </c:valAx>
      <c:catAx>
        <c:axId val="1225199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2521472"/>
        <c:crosses val="autoZero"/>
        <c:auto val="0"/>
        <c:lblAlgn val="ctr"/>
        <c:lblOffset val="100"/>
        <c:noMultiLvlLbl val="0"/>
      </c:catAx>
      <c:valAx>
        <c:axId val="122521472"/>
        <c:scaling>
          <c:orientation val="minMax"/>
          <c:max val="250"/>
          <c:min val="0"/>
        </c:scaling>
        <c:delete val="0"/>
        <c:axPos val="r"/>
        <c:numFmt formatCode="General" sourceLinked="1"/>
        <c:majorTickMark val="cross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8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2519936"/>
        <c:crosses val="max"/>
        <c:crossBetween val="between"/>
        <c:majorUnit val="50"/>
        <c:minorUnit val="10"/>
      </c:valAx>
    </c:plotArea>
    <c:legend>
      <c:legendPos val="t"/>
      <c:layout>
        <c:manualLayout>
          <c:xMode val="edge"/>
          <c:yMode val="edge"/>
          <c:x val="0.20925622821737491"/>
          <c:y val="2.0050192356092473E-2"/>
          <c:w val="0.55275915252863772"/>
          <c:h val="0.11376320425700746"/>
        </c:manualLayout>
      </c:layout>
      <c:overlay val="1"/>
      <c:spPr>
        <a:noFill/>
        <a:ln w="25331">
          <a:noFill/>
        </a:ln>
      </c:spPr>
      <c:txPr>
        <a:bodyPr/>
        <a:lstStyle/>
        <a:p>
          <a:pPr>
            <a:defRPr sz="1197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7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Relationship Id="rId6" Type="http://schemas.openxmlformats.org/officeDocument/2006/relationships/image" Target="../media/image7.png"/><Relationship Id="rId5" Type="http://schemas.openxmlformats.org/officeDocument/2006/relationships/image" Target="../media/image6.png"/><Relationship Id="rId4" Type="http://schemas.openxmlformats.org/officeDocument/2006/relationships/image" Target="../media/image5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0.49626</cdr:x>
      <cdr:y>0.09854</cdr:y>
    </cdr:from>
    <cdr:to>
      <cdr:x>0.68329</cdr:x>
      <cdr:y>0.26277</cdr:y>
    </cdr:to>
    <cdr:pic>
      <cdr:nvPicPr>
        <cdr:cNvPr id="10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527300" y="342900"/>
          <a:ext cx="952500" cy="571500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0.51621</cdr:x>
      <cdr:y>0.22263</cdr:y>
    </cdr:from>
    <cdr:to>
      <cdr:x>0.68329</cdr:x>
      <cdr:y>0.35635</cdr:y>
    </cdr:to>
    <cdr:pic>
      <cdr:nvPicPr>
        <cdr:cNvPr id="1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2628900" y="774700"/>
          <a:ext cx="850900" cy="465333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0.48379</cdr:x>
      <cdr:y>0.34307</cdr:y>
    </cdr:from>
    <cdr:to>
      <cdr:x>0.66584</cdr:x>
      <cdr:y>0.45985</cdr:y>
    </cdr:to>
    <cdr:pic>
      <cdr:nvPicPr>
        <cdr:cNvPr id="1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2463800" y="1193800"/>
          <a:ext cx="927101" cy="406400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0.54115</cdr:x>
      <cdr:y>0.4781</cdr:y>
    </cdr:from>
    <cdr:to>
      <cdr:x>0.7581</cdr:x>
      <cdr:y>0.61452</cdr:y>
    </cdr:to>
    <cdr:pic>
      <cdr:nvPicPr>
        <cdr:cNvPr id="1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4"/>
        <a:stretch xmlns:a="http://schemas.openxmlformats.org/drawingml/2006/main">
          <a:fillRect/>
        </a:stretch>
      </cdr:blipFill>
      <cdr:spPr>
        <a:xfrm xmlns:a="http://schemas.openxmlformats.org/drawingml/2006/main">
          <a:off x="2755900" y="1663699"/>
          <a:ext cx="1104900" cy="47471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0.46883</cdr:x>
      <cdr:y>0.6203</cdr:y>
    </cdr:from>
    <cdr:to>
      <cdr:x>0.68828</cdr:x>
      <cdr:y>0.74503</cdr:y>
    </cdr:to>
    <cdr:pic>
      <cdr:nvPicPr>
        <cdr:cNvPr id="1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5"/>
        <a:stretch xmlns:a="http://schemas.openxmlformats.org/drawingml/2006/main">
          <a:fillRect/>
        </a:stretch>
      </cdr:blipFill>
      <cdr:spPr>
        <a:xfrm xmlns:a="http://schemas.openxmlformats.org/drawingml/2006/main">
          <a:off x="2387611" y="2095499"/>
          <a:ext cx="1117593" cy="421361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0.46135</cdr:x>
      <cdr:y>0.74453</cdr:y>
    </cdr:from>
    <cdr:to>
      <cdr:x>0.70556</cdr:x>
      <cdr:y>0.91972</cdr:y>
    </cdr:to>
    <cdr:pic>
      <cdr:nvPicPr>
        <cdr:cNvPr id="1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6"/>
        <a:stretch xmlns:a="http://schemas.openxmlformats.org/drawingml/2006/main">
          <a:fillRect/>
        </a:stretch>
      </cdr:blipFill>
      <cdr:spPr>
        <a:xfrm xmlns:a="http://schemas.openxmlformats.org/drawingml/2006/main">
          <a:off x="2349500" y="2590800"/>
          <a:ext cx="1243692" cy="60965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Трек 1">
    <a:dk1>
      <a:srgbClr val="000000"/>
    </a:dk1>
    <a:lt1>
      <a:srgbClr val="FFFFFF"/>
    </a:lt1>
    <a:dk2>
      <a:srgbClr val="4E3B30"/>
    </a:dk2>
    <a:lt2>
      <a:srgbClr val="FBEEC9"/>
    </a:lt2>
    <a:accent1>
      <a:srgbClr val="F0A22E"/>
    </a:accent1>
    <a:accent2>
      <a:srgbClr val="A5644E"/>
    </a:accent2>
    <a:accent3>
      <a:srgbClr val="FFFFFF"/>
    </a:accent3>
    <a:accent4>
      <a:srgbClr val="000000"/>
    </a:accent4>
    <a:accent5>
      <a:srgbClr val="F6CEAD"/>
    </a:accent5>
    <a:accent6>
      <a:srgbClr val="955A46"/>
    </a:accent6>
    <a:hlink>
      <a:srgbClr val="AD1F1F"/>
    </a:hlink>
    <a:folHlink>
      <a:srgbClr val="FFC42F"/>
    </a:folHlink>
  </a:clrScheme>
  <a:fontScheme name="Трек">
    <a:majorFont>
      <a:latin typeface="Franklin Gothic Medium"/>
      <a:ea typeface=""/>
      <a:cs typeface=""/>
    </a:majorFont>
    <a:minorFont>
      <a:latin typeface="Franklin Gothic Book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AAB3B-7FFB-4B1E-907A-2975F457F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13188</Words>
  <Characters>75174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С. Жаворонкова</dc:creator>
  <cp:lastModifiedBy>Жаворонкова_К</cp:lastModifiedBy>
  <cp:revision>2</cp:revision>
  <cp:lastPrinted>2023-10-02T06:22:00Z</cp:lastPrinted>
  <dcterms:created xsi:type="dcterms:W3CDTF">2023-10-26T12:28:00Z</dcterms:created>
  <dcterms:modified xsi:type="dcterms:W3CDTF">2023-10-26T12:28:00Z</dcterms:modified>
</cp:coreProperties>
</file>